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06" w:rsidRDefault="00913F06" w:rsidP="00913F06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02"/>
        <w:rPr>
          <w:rFonts w:ascii="Times New Roman" w:eastAsia="Segoe UI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b/>
          <w:bCs/>
          <w:szCs w:val="21"/>
          <w:lang/>
        </w:rPr>
        <w:t xml:space="preserve">Supplementary Table </w:t>
      </w:r>
      <w:r>
        <w:rPr>
          <w:rFonts w:ascii="Times New Roman" w:eastAsia="宋体" w:hAnsi="Times New Roman" w:cs="Times New Roman" w:hint="eastAsia"/>
          <w:b/>
          <w:bCs/>
          <w:sz w:val="21"/>
          <w:szCs w:val="21"/>
          <w:lang w:eastAsia="zh-CN"/>
        </w:rPr>
        <w:t xml:space="preserve">8 </w:t>
      </w:r>
      <w:r>
        <w:rPr>
          <w:rFonts w:ascii="Times New Roman" w:eastAsia="Segoe UI" w:hAnsi="Times New Roman" w:cs="Times New Roman" w:hint="eastAsia"/>
          <w:sz w:val="21"/>
          <w:szCs w:val="21"/>
          <w:lang w:eastAsia="zh-CN"/>
        </w:rPr>
        <w:t>Baseline hepatic/splenic volumetric parameters and PPG reduction across cirrhosis etiologies</w:t>
      </w:r>
      <w:r>
        <w:rPr>
          <w:rFonts w:ascii="Times New Roman" w:eastAsia="Segoe UI" w:hAnsi="Times New Roman" w:cs="Times New Roman"/>
          <w:szCs w:val="21"/>
          <w:lang/>
        </w:rPr>
        <w:t>.</w:t>
      </w:r>
    </w:p>
    <w:tbl>
      <w:tblPr>
        <w:tblpPr w:leftFromText="180" w:rightFromText="180" w:vertAnchor="text" w:horzAnchor="page" w:tblpX="796" w:tblpY="89"/>
        <w:tblOverlap w:val="never"/>
        <w:tblW w:w="10553" w:type="dxa"/>
        <w:tblLayout w:type="fixed"/>
        <w:tblLook w:val="04A0"/>
      </w:tblPr>
      <w:tblGrid>
        <w:gridCol w:w="2142"/>
        <w:gridCol w:w="956"/>
        <w:gridCol w:w="1037"/>
        <w:gridCol w:w="1264"/>
        <w:gridCol w:w="1029"/>
        <w:gridCol w:w="1072"/>
        <w:gridCol w:w="1273"/>
        <w:gridCol w:w="984"/>
        <w:gridCol w:w="796"/>
      </w:tblGrid>
      <w:tr w:rsidR="00913F06" w:rsidTr="005E3DED">
        <w:trPr>
          <w:trHeight w:val="938"/>
        </w:trPr>
        <w:tc>
          <w:tcPr>
            <w:tcW w:w="21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Variables</w:t>
            </w:r>
          </w:p>
        </w:tc>
        <w:tc>
          <w:tcPr>
            <w:tcW w:w="9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Total </w:t>
            </w:r>
          </w:p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(n = 152)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Viral hepatitis (n = 53)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Alcohol-associated (n = 36)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AIH </w:t>
            </w:r>
          </w:p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(n = 14)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PBC </w:t>
            </w:r>
          </w:p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(n = 14)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AIH-PBC Overlap Variant (n = 3)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Other (n = 32)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P</w:t>
            </w:r>
          </w:p>
        </w:tc>
      </w:tr>
      <w:tr w:rsidR="00913F06" w:rsidTr="005E3DED">
        <w:trPr>
          <w:trHeight w:val="308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Reduction of PPG by TIPS/ [(%), M (Q₁, Q₃)]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62.33 (54.09, 72.49)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62.50 (55.56,71.43)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55.61 (48.28,70.42)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62.03 (57.25,72.86)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70.77 (59.66,76.92)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60.00 (56.06,72.31)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63.76 (56.16,70.94)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0.263</w:t>
            </w:r>
          </w:p>
        </w:tc>
      </w:tr>
      <w:tr w:rsidR="00913F06" w:rsidTr="005E3DED">
        <w:trPr>
          <w:trHeight w:val="34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Right </w:t>
            </w:r>
            <w:r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epatic </w:t>
            </w:r>
            <w:r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obe </w:t>
            </w:r>
            <w:r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olume/ [100 cm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,M (Q₁, Q₃)]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5.23 (4.18, 6.80)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4.79 (3.94,5.95)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7.09 (5.71,9.77)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4.56 (4.25,5.26)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4.80 (3.81,5.47)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5.19 (4.42,6.49)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4.91 (3.51,5.43)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913F06" w:rsidTr="005E3DED">
        <w:trPr>
          <w:trHeight w:val="34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Spleen Volume/ [100 cm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,M (Q₁, Q₃)]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8.26 (5.82, 10.56)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9.55 (7.25,12.39)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8.01 (6.20,10.16)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7.96 (6.08,8.29)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7.17 (4.82,8.97)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8.29 (6.52,8.80)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7.72 (5.39,10.58)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0.117</w:t>
            </w:r>
          </w:p>
        </w:tc>
      </w:tr>
      <w:tr w:rsidR="00913F06" w:rsidTr="005E3DED">
        <w:trPr>
          <w:trHeight w:val="322"/>
        </w:trPr>
        <w:tc>
          <w:tcPr>
            <w:tcW w:w="214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Further decompensation events/n(%)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52 (34.21)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 (37.74)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(27.78)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(28.57)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(28.57)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 (0.00)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(43.75)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913F06" w:rsidRDefault="00913F06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0.608</w:t>
            </w:r>
          </w:p>
        </w:tc>
      </w:tr>
    </w:tbl>
    <w:p w:rsidR="00913F06" w:rsidRDefault="00913F06" w:rsidP="00913F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left="100" w:right="10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  <w:lang w:eastAsia="zh-CN"/>
        </w:rPr>
        <w:t>Data are presented as median (Q₁, Q₃) for non-normally distributed variables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zh-CN"/>
        </w:rPr>
        <w:t>and n (%) for categorical variables. Q₁: 1st Quartile, Q₃: 3st Quartile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>.</w:t>
      </w:r>
      <w:r>
        <w:rPr>
          <w:rFonts w:ascii="Times New Roman" w:hAnsi="Times New Roman" w:cs="Times New Roman"/>
          <w:sz w:val="18"/>
          <w:szCs w:val="18"/>
          <w:lang w:eastAsia="zh-CN"/>
        </w:rPr>
        <w:t xml:space="preserve"> PPG: portal pressure gradient; TIPS: transjugular intrahepatic portosystemic shunt.AIH:Autoimmune hepatitis; PBC:Primary biliary cholangitis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>.</w:t>
      </w:r>
    </w:p>
    <w:p w:rsidR="0018719E" w:rsidRDefault="0018719E"/>
    <w:sectPr w:rsidR="001871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913F06"/>
    <w:rsid w:val="0018719E"/>
    <w:rsid w:val="0091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2025-08-28T01:43:00Z</dcterms:created>
  <dcterms:modified xsi:type="dcterms:W3CDTF">2025-08-28T01:43:00Z</dcterms:modified>
</cp:coreProperties>
</file>