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D97" w:rsidRDefault="00294D97" w:rsidP="00294D97">
      <w:pPr>
        <w:pageBreakBefore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102" w:right="102"/>
        <w:rPr>
          <w:rFonts w:ascii="Times New Roman" w:eastAsia="Segoe UI" w:hAnsi="Times New Roman" w:cs="Times New Roman"/>
          <w:color w:val="404040"/>
          <w:sz w:val="21"/>
          <w:szCs w:val="21"/>
          <w:lang w:eastAsia="zh-CN"/>
        </w:rPr>
      </w:pPr>
      <w:r>
        <w:rPr>
          <w:rFonts w:ascii="Times New Roman" w:eastAsia="宋体" w:hAnsi="Times New Roman" w:cs="Times New Roman"/>
          <w:b/>
          <w:bCs/>
          <w:color w:val="000000"/>
          <w:szCs w:val="21"/>
          <w:lang/>
        </w:rPr>
        <w:t xml:space="preserve">Supplementary Table </w:t>
      </w:r>
      <w:r>
        <w:rPr>
          <w:rFonts w:ascii="Times New Roman" w:eastAsia="宋体" w:hAnsi="Times New Roman" w:cs="Times New Roman" w:hint="eastAsia"/>
          <w:b/>
          <w:bCs/>
          <w:color w:val="000000"/>
          <w:sz w:val="21"/>
          <w:szCs w:val="21"/>
          <w:lang w:eastAsia="zh-CN"/>
        </w:rPr>
        <w:t>6</w:t>
      </w:r>
      <w:r>
        <w:rPr>
          <w:rFonts w:ascii="Times New Roman" w:eastAsia="宋体" w:hAnsi="Times New Roman" w:cs="Times New Roman"/>
          <w:b/>
          <w:bCs/>
          <w:color w:val="000000"/>
          <w:sz w:val="21"/>
          <w:szCs w:val="21"/>
          <w:lang w:eastAsia="zh-CN"/>
        </w:rPr>
        <w:t xml:space="preserve"> </w:t>
      </w:r>
      <w:r>
        <w:rPr>
          <w:rFonts w:ascii="Times New Roman" w:eastAsia="Segoe UI" w:hAnsi="Times New Roman" w:cs="Times New Roman"/>
          <w:color w:val="404040"/>
          <w:sz w:val="21"/>
          <w:szCs w:val="21"/>
          <w:lang w:eastAsia="zh-CN"/>
        </w:rPr>
        <w:t>Differences in the incidence of further decompensation within 1 year after TIPS between high-risk and low-risk groups stratified by the nomogram model risk scores</w:t>
      </w:r>
    </w:p>
    <w:tbl>
      <w:tblPr>
        <w:tblStyle w:val="TableGrid"/>
        <w:tblW w:w="0" w:type="auto"/>
        <w:tblInd w:w="105" w:type="dxa"/>
        <w:tblLook w:val="04A0"/>
      </w:tblPr>
      <w:tblGrid>
        <w:gridCol w:w="1599"/>
        <w:gridCol w:w="1704"/>
        <w:gridCol w:w="1930"/>
        <w:gridCol w:w="1705"/>
        <w:gridCol w:w="1705"/>
      </w:tblGrid>
      <w:tr w:rsidR="00294D97" w:rsidTr="005E3DED">
        <w:tc>
          <w:tcPr>
            <w:tcW w:w="1599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294D97" w:rsidRDefault="00294D97" w:rsidP="005E3DED">
            <w:pPr>
              <w:widowControl/>
              <w:jc w:val="left"/>
              <w:rPr>
                <w:b/>
                <w:bCs/>
                <w:color w:val="000000" w:themeColor="text1"/>
              </w:rPr>
            </w:pPr>
            <w:r>
              <w:rPr>
                <w:rFonts w:eastAsia="Segoe UI"/>
                <w:b/>
                <w:bCs/>
                <w:color w:val="404040"/>
                <w:lang w:eastAsia="zh-CN"/>
              </w:rPr>
              <w:t>Group</w:t>
            </w:r>
          </w:p>
        </w:tc>
        <w:tc>
          <w:tcPr>
            <w:tcW w:w="170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294D97" w:rsidRDefault="00294D97" w:rsidP="005E3DED">
            <w:pPr>
              <w:widowControl/>
              <w:jc w:val="left"/>
              <w:rPr>
                <w:b/>
                <w:bCs/>
                <w:color w:val="000000" w:themeColor="text1"/>
              </w:rPr>
            </w:pPr>
            <w:r>
              <w:rPr>
                <w:rFonts w:eastAsia="Segoe UI"/>
                <w:b/>
                <w:bCs/>
                <w:color w:val="404040"/>
                <w:lang w:eastAsia="zh-CN"/>
              </w:rPr>
              <w:t>Patients</w:t>
            </w:r>
            <w:r>
              <w:rPr>
                <w:rFonts w:eastAsia="Segoe UI" w:hint="eastAsia"/>
                <w:b/>
                <w:bCs/>
                <w:color w:val="404040"/>
                <w:lang w:eastAsia="zh-CN"/>
              </w:rPr>
              <w:t xml:space="preserve">, </w:t>
            </w:r>
            <w:r>
              <w:rPr>
                <w:rFonts w:eastAsia="Segoe UI"/>
                <w:b/>
                <w:bCs/>
                <w:color w:val="404040"/>
                <w:lang w:eastAsia="zh-CN"/>
              </w:rPr>
              <w:t>n (%)</w:t>
            </w:r>
          </w:p>
        </w:tc>
        <w:tc>
          <w:tcPr>
            <w:tcW w:w="1930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294D97" w:rsidRDefault="00294D97" w:rsidP="005E3DED">
            <w:pPr>
              <w:widowControl/>
              <w:jc w:val="left"/>
              <w:rPr>
                <w:b/>
                <w:bCs/>
                <w:color w:val="000000" w:themeColor="text1"/>
              </w:rPr>
            </w:pPr>
            <w:r>
              <w:rPr>
                <w:rFonts w:eastAsia="Segoe UI"/>
                <w:b/>
                <w:bCs/>
                <w:color w:val="404040"/>
                <w:lang w:eastAsia="zh-CN"/>
              </w:rPr>
              <w:t>Further decompensation, n (%)</w:t>
            </w:r>
          </w:p>
        </w:tc>
        <w:tc>
          <w:tcPr>
            <w:tcW w:w="1705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294D97" w:rsidRDefault="00294D97" w:rsidP="005E3DED">
            <w:pPr>
              <w:widowControl/>
              <w:jc w:val="lef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Statistic</w:t>
            </w:r>
          </w:p>
        </w:tc>
        <w:tc>
          <w:tcPr>
            <w:tcW w:w="1705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294D97" w:rsidRDefault="00294D97" w:rsidP="005E3DED">
            <w:pPr>
              <w:widowControl/>
              <w:jc w:val="left"/>
              <w:rPr>
                <w:b/>
                <w:bCs/>
                <w:color w:val="000000" w:themeColor="text1"/>
              </w:rPr>
            </w:pPr>
            <w:r>
              <w:rPr>
                <w:rFonts w:eastAsia="Segoe UI"/>
                <w:b/>
                <w:bCs/>
                <w:i/>
                <w:iCs/>
                <w:color w:val="404040"/>
                <w:lang w:eastAsia="zh-CN"/>
              </w:rPr>
              <w:t>P</w:t>
            </w:r>
          </w:p>
        </w:tc>
      </w:tr>
      <w:tr w:rsidR="00294D97" w:rsidTr="005E3DED">
        <w:tc>
          <w:tcPr>
            <w:tcW w:w="1599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294D97" w:rsidRDefault="00294D97" w:rsidP="005E3DED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eastAsia="Segoe UI"/>
                <w:color w:val="404040"/>
                <w:lang w:eastAsia="zh-CN"/>
              </w:rPr>
              <w:t>High score (&gt;86)</w:t>
            </w:r>
          </w:p>
        </w:tc>
        <w:tc>
          <w:tcPr>
            <w:tcW w:w="170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294D97" w:rsidRDefault="00294D97" w:rsidP="005E3DED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eastAsia="Segoe UI"/>
                <w:color w:val="404040"/>
                <w:lang w:eastAsia="zh-CN"/>
              </w:rPr>
              <w:t>80 (52.63%)</w:t>
            </w:r>
          </w:p>
        </w:tc>
        <w:tc>
          <w:tcPr>
            <w:tcW w:w="193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294D97" w:rsidRDefault="00294D97" w:rsidP="005E3DED">
            <w:pPr>
              <w:widowControl/>
              <w:jc w:val="left"/>
            </w:pPr>
            <w:r>
              <w:rPr>
                <w:rFonts w:eastAsia="Segoe UI"/>
                <w:lang w:eastAsia="zh-CN"/>
              </w:rPr>
              <w:t>48(60.00%)</w:t>
            </w:r>
          </w:p>
        </w:tc>
        <w:tc>
          <w:tcPr>
            <w:tcW w:w="1705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294D97" w:rsidRDefault="00294D97" w:rsidP="005E3DED">
            <w:pPr>
              <w:widowControl/>
              <w:jc w:val="left"/>
              <w:rPr>
                <w:lang w:eastAsia="zh-CN"/>
              </w:rPr>
            </w:pPr>
            <w:r>
              <w:t>χ²</w:t>
            </w:r>
            <w:r>
              <w:rPr>
                <w:lang w:eastAsia="zh-CN"/>
              </w:rPr>
              <w:t>=49.98</w:t>
            </w:r>
          </w:p>
        </w:tc>
        <w:tc>
          <w:tcPr>
            <w:tcW w:w="1705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294D97" w:rsidRDefault="00294D97" w:rsidP="005E3DED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eastAsia="Segoe UI"/>
                <w:color w:val="404040"/>
                <w:lang w:eastAsia="zh-CN"/>
              </w:rPr>
              <w:t>&lt;0.001</w:t>
            </w:r>
          </w:p>
        </w:tc>
      </w:tr>
      <w:tr w:rsidR="00294D97" w:rsidTr="005E3DED">
        <w:tc>
          <w:tcPr>
            <w:tcW w:w="1599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  <w:vAlign w:val="center"/>
          </w:tcPr>
          <w:p w:rsidR="00294D97" w:rsidRDefault="00294D97" w:rsidP="005E3DED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eastAsia="Segoe UI"/>
                <w:color w:val="404040"/>
                <w:lang w:eastAsia="zh-CN"/>
              </w:rPr>
              <w:t>Low score (≤86)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  <w:vAlign w:val="center"/>
          </w:tcPr>
          <w:p w:rsidR="00294D97" w:rsidRDefault="00294D97" w:rsidP="005E3DED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eastAsia="Segoe UI"/>
                <w:color w:val="404040"/>
                <w:lang w:eastAsia="zh-CN"/>
              </w:rPr>
              <w:t>72 (47.37%)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  <w:vAlign w:val="center"/>
          </w:tcPr>
          <w:p w:rsidR="00294D97" w:rsidRDefault="00294D97" w:rsidP="005E3DED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eastAsia="Segoe UI"/>
                <w:color w:val="404040"/>
                <w:lang w:eastAsia="zh-CN"/>
              </w:rPr>
              <w:t>4 (5.56%)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  <w:vAlign w:val="center"/>
          </w:tcPr>
          <w:p w:rsidR="00294D97" w:rsidRDefault="00294D97" w:rsidP="005E3DED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eastAsia="Segoe UI"/>
                <w:color w:val="404040"/>
                <w:lang w:eastAsia="zh-CN"/>
              </w:rPr>
              <w:t>-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  <w:vAlign w:val="center"/>
          </w:tcPr>
          <w:p w:rsidR="00294D97" w:rsidRDefault="00294D97" w:rsidP="005E3DED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eastAsia="Segoe UI"/>
                <w:color w:val="404040"/>
                <w:lang w:eastAsia="zh-CN"/>
              </w:rPr>
              <w:t>-</w:t>
            </w:r>
          </w:p>
        </w:tc>
      </w:tr>
    </w:tbl>
    <w:p w:rsidR="00294D97" w:rsidRDefault="00294D97" w:rsidP="00294D97">
      <w:pPr>
        <w:rPr>
          <w:rFonts w:ascii="Times New Roman" w:eastAsia="Segoe UI" w:hAnsi="Times New Roman" w:cs="Times New Roman"/>
          <w:b/>
          <w:bCs/>
          <w:color w:val="404040"/>
          <w:sz w:val="20"/>
          <w:szCs w:val="20"/>
          <w:lang w:eastAsia="zh-CN"/>
        </w:rPr>
      </w:pPr>
    </w:p>
    <w:p w:rsidR="00D1262C" w:rsidRDefault="00D1262C"/>
    <w:sectPr w:rsidR="00D1262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defaultTabStop w:val="720"/>
  <w:characterSpacingControl w:val="doNotCompress"/>
  <w:compat>
    <w:useFELayout/>
  </w:compat>
  <w:rsids>
    <w:rsidRoot w:val="00294D97"/>
    <w:rsid w:val="00294D97"/>
    <w:rsid w:val="00D12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294D97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2025-08-28T01:42:00Z</dcterms:created>
  <dcterms:modified xsi:type="dcterms:W3CDTF">2025-08-28T01:42:00Z</dcterms:modified>
</cp:coreProperties>
</file>