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13" w:rsidRDefault="00982713" w:rsidP="00982713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1"/>
          <w:szCs w:val="21"/>
          <w:lang w:eastAsia="zh-CN"/>
        </w:rPr>
        <w:t>3</w:t>
      </w:r>
      <w:r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 xml:space="preserve"> Univariable logistic regression analysis of risk factors for further decompensation within 1 year post-TIPS</w:t>
      </w:r>
    </w:p>
    <w:tbl>
      <w:tblPr>
        <w:tblW w:w="4455" w:type="pct"/>
        <w:jc w:val="center"/>
        <w:tblLook w:val="04A0"/>
      </w:tblPr>
      <w:tblGrid>
        <w:gridCol w:w="2361"/>
        <w:gridCol w:w="893"/>
        <w:gridCol w:w="547"/>
        <w:gridCol w:w="635"/>
        <w:gridCol w:w="766"/>
        <w:gridCol w:w="2496"/>
      </w:tblGrid>
      <w:tr w:rsidR="00982713" w:rsidTr="005E3DED">
        <w:trPr>
          <w:trHeight w:val="476"/>
          <w:tblHeader/>
          <w:jc w:val="center"/>
        </w:trPr>
        <w:tc>
          <w:tcPr>
            <w:tcW w:w="25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S.E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 (95%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CI)</w:t>
            </w:r>
          </w:p>
        </w:tc>
      </w:tr>
      <w:tr w:rsidR="00982713" w:rsidTr="005E3DED">
        <w:trPr>
          <w:trHeight w:val="495"/>
          <w:tblHeader/>
          <w:jc w:val="center"/>
        </w:trPr>
        <w:tc>
          <w:tcPr>
            <w:tcW w:w="25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713" w:rsidTr="005E3DED">
        <w:trPr>
          <w:trHeight w:val="90"/>
          <w:jc w:val="center"/>
        </w:trPr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 1.01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 xml:space="preserve"> female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male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2.11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Etiology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ind w:firstLineChars="100" w:firstLine="20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  <w:t>Hepatitis B virus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Hepatitis C virus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(0.08 ~ 2.22)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  <w:t>Alcohol-associated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(0.22 ~ 1.43)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ind w:firstLineChars="100" w:firstLine="20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  <w:t>AIH/PBC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-0.69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(0.18 ~ 1.37)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ind w:firstLineChars="100" w:firstLine="200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  <w:t>Other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0.804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(0.45 ~ 2.82)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TIPS indication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ind w:firstLineChars="100" w:firstLine="200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Variceal bleeding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ind w:firstLineChars="100" w:firstLine="200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Refractory ascites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0.59 (0.26 ~ 1.33)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982713">
            <w:pPr>
              <w:ind w:leftChars="100" w:left="220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Combined indications (bleeding and ascites)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-0.92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0.40 (0.13 ~ 1.20)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DM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CHD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4.00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Hypertension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0.080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lastRenderedPageBreak/>
              <w:t>Spontaneous Portosystemic Shunt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 3.11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Portal Vein Thrombosis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3.01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Portal Vein Cavernous Transformation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(Reference)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10.17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WBC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Hemoglobin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Platelets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0.99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Albumin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Total Bilirubin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0.008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0.99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  <w:t>Blood Glucose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Urea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/>
              </w:rPr>
              <w:t>Creatinine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Blood Ammonia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0.063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IVC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PPG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0.038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0.003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(1.04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Post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IVC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Post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PPG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&lt;.001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Reduction of PPG by </w:t>
            </w:r>
          </w:p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TIPS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0.009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~ 0.99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Left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epatic Lobe Volume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0.991 (0.970 ~ 1.012)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ight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epatic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olume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0.002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0.754 (0.628 ~ 0.904)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audate Lobe Volume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0.564 (0.089 ~ 3.575)</w:t>
            </w:r>
          </w:p>
        </w:tc>
      </w:tr>
      <w:tr w:rsidR="00982713" w:rsidTr="005E3DED">
        <w:trPr>
          <w:jc w:val="center"/>
        </w:trPr>
        <w:tc>
          <w:tcPr>
            <w:tcW w:w="258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Spleen Volume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&lt;.001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1.406 (1.237 ~ 1.598)</w:t>
            </w:r>
          </w:p>
        </w:tc>
      </w:tr>
      <w:tr w:rsidR="00982713" w:rsidTr="005E3DED">
        <w:trPr>
          <w:jc w:val="center"/>
        </w:trPr>
        <w:tc>
          <w:tcPr>
            <w:tcW w:w="8381" w:type="dxa"/>
            <w:gridSpan w:val="6"/>
            <w:tcBorders>
              <w:top w:val="single" w:sz="12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OR: Odds Ratio, CI: Confidence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AIH:Autoimmune hepatitis; PBC:Primary biliary cholangitis; DM:Diabetes Mellitus; CHD: Coronary Heart Disease; WBC: White blood cell count; ALT, alanine aminotransferase; AST, aspartate aminotransferase; ALP: Alkaline phosphatase; GGT: Gamma-glutamyl transferase; PTA: prothrombin time activity; Urea: Urea nitrogen urea.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PP: Portal Pressure; IVC: Inferior Vena Cava Pressure; PPG: Portal Pressure Gradient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.</w:t>
            </w:r>
          </w:p>
          <w:p w:rsidR="00982713" w:rsidRDefault="00982713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F36F0" w:rsidRDefault="00EF36F0"/>
    <w:sectPr w:rsidR="00EF36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982713"/>
    <w:rsid w:val="00982713"/>
    <w:rsid w:val="00E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2025-08-28T01:41:00Z</dcterms:created>
  <dcterms:modified xsi:type="dcterms:W3CDTF">2025-08-28T01:41:00Z</dcterms:modified>
</cp:coreProperties>
</file>