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8E" w:rsidRDefault="00AD7A8E" w:rsidP="00AD7A8E">
      <w:pPr>
        <w:textAlignment w:val="center"/>
        <w:rPr>
          <w:rFonts w:ascii="Times New Roman" w:eastAsia="宋体" w:hAnsi="Times New Roman" w:cs="Times New Roman"/>
          <w:color w:val="000000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  <w:lang w:eastAsia="zh-CN"/>
        </w:rPr>
        <w:t>.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eastAsia="zh-CN"/>
        </w:rPr>
        <w:t xml:space="preserve"> Missing values in Patients with further decompensation group and clinical stabilization group</w:t>
      </w:r>
    </w:p>
    <w:tbl>
      <w:tblPr>
        <w:tblW w:w="3847" w:type="pct"/>
        <w:jc w:val="center"/>
        <w:tblBorders>
          <w:top w:val="single" w:sz="8" w:space="0" w:color="000000"/>
        </w:tblBorders>
        <w:tblLook w:val="04A0"/>
      </w:tblPr>
      <w:tblGrid>
        <w:gridCol w:w="2568"/>
        <w:gridCol w:w="1900"/>
        <w:gridCol w:w="2180"/>
      </w:tblGrid>
      <w:tr w:rsidR="00AD7A8E" w:rsidTr="005E3DED">
        <w:trPr>
          <w:trHeight w:val="706"/>
          <w:tblHeader/>
          <w:jc w:val="center"/>
        </w:trPr>
        <w:tc>
          <w:tcPr>
            <w:tcW w:w="2830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2069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clinical stabilization group (n = 100)</w:t>
            </w:r>
          </w:p>
        </w:tc>
        <w:tc>
          <w:tcPr>
            <w:tcW w:w="2338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further decompensation group (n = 52)</w:t>
            </w:r>
          </w:p>
        </w:tc>
      </w:tr>
      <w:tr w:rsidR="00AD7A8E" w:rsidTr="005E3DED">
        <w:trPr>
          <w:trHeight w:val="624"/>
          <w:tblHeader/>
          <w:jc w:val="center"/>
        </w:trPr>
        <w:tc>
          <w:tcPr>
            <w:tcW w:w="2830" w:type="dxa"/>
            <w:vMerge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Merge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2069" w:type="dxa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op w:val="single" w:sz="8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Sex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 male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 female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Etiology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 Viral hepatitis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 Alcohol-related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 xml:space="preserve"> AIH/PBC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 Other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TIPS indication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ind w:firstLineChars="100" w:firstLine="20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Variceal bleeding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ind w:firstLineChars="100" w:firstLine="200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Refractory ascites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AD7A8E">
            <w:pPr>
              <w:spacing w:line="480" w:lineRule="auto"/>
              <w:ind w:leftChars="83" w:left="183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Combined indications (bleeding and ascites)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DM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CHD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(1.0)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Hypertension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Spontaneous Portosystemic Shunt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 (6.0)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 (11.5)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Portal Vein Thrombosis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(3.0)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Portal Vein Cavernous Transformation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 (8.0)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(3.8)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Child-Puge grade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宋体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A(scores 5-6)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宋体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B(scores 7-9)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宋体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 C(scores 10-15)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Child‐Pugh score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MELD score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MELD-Na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MELD 3.0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WBC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Hemoglobin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Platelets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Albumin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ALT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AST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2 (3.8)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ALP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GGT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Bilirubin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PTA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Blood Glucose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Urea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Creatinine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Na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NH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  <w:lang w:eastAsia="zh-CN"/>
              </w:rPr>
              <w:t>3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(6.0)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PP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PP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IVC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16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(16.0)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8 (15.4)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IVC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(15.0)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7 (13.5)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PPG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hunt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PPG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Reduction of PP by </w:t>
            </w:r>
          </w:p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Reduction of PPG by </w:t>
            </w:r>
          </w:p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eastAsia="宋体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(2.0)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(1.9)</w:t>
            </w:r>
          </w:p>
        </w:tc>
      </w:tr>
      <w:tr w:rsidR="00AD7A8E" w:rsidTr="005E3DED">
        <w:trPr>
          <w:trHeight w:val="574"/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Left hepatic lobe volume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Right hepatic lobe</w:t>
            </w: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/>
              </w:rPr>
              <w:t>Caudate lobe volume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AD7A8E" w:rsidTr="005E3DED">
        <w:trPr>
          <w:jc w:val="center"/>
        </w:trPr>
        <w:tc>
          <w:tcPr>
            <w:tcW w:w="2830" w:type="dxa"/>
            <w:tcBorders>
              <w:bottom w:val="single" w:sz="12" w:space="0" w:color="808080" w:themeColor="background1" w:themeShade="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48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Spleen Volume</w:t>
            </w:r>
          </w:p>
        </w:tc>
        <w:tc>
          <w:tcPr>
            <w:tcW w:w="2069" w:type="dxa"/>
            <w:tcBorders>
              <w:bottom w:val="single" w:sz="12" w:space="0" w:color="808080" w:themeColor="background1" w:themeShade="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2338" w:type="dxa"/>
            <w:tcBorders>
              <w:bottom w:val="single" w:sz="12" w:space="0" w:color="808080" w:themeColor="background1" w:themeShade="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8E" w:rsidRDefault="00AD7A8E" w:rsidP="005E3D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480" w:lineRule="auto"/>
              <w:ind w:left="40" w:right="4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</w:tbl>
    <w:p w:rsidR="00AD7A8E" w:rsidRDefault="00AD7A8E" w:rsidP="00AD7A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AIH:Autoimmune hepatitis; PBC:Primary biliary cholangitis; DM:Diabetes Mellitus; CHD: Coronary Heart Disease; MELD, Model for End-Stage Liver Disease.  WBC: White blood cell count; ALT, alanine aminotransferase; AST, aspartate aminotransferase; ALP: Alkaline phosphatase; GGT: Gamma glutamyl transferase; PTA: Prothrombin Activity; INR, international normalized ratio; Urea: Urea nitrogen urea. PP: Portal Pressure; IVC: Inferior Vena Cava Pressure; PPG: Portal Pressure Gradient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.</w:t>
      </w:r>
    </w:p>
    <w:p w:rsidR="00953FA1" w:rsidRDefault="00953FA1"/>
    <w:sectPr w:rsidR="00953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AD7A8E"/>
    <w:rsid w:val="00953FA1"/>
    <w:rsid w:val="00A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2025-08-28T01:41:00Z</dcterms:created>
  <dcterms:modified xsi:type="dcterms:W3CDTF">2025-08-28T01:41:00Z</dcterms:modified>
</cp:coreProperties>
</file>