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E3" w:rsidRDefault="008A7CE3" w:rsidP="008A7CE3">
      <w:pPr>
        <w:pStyle w:val="Heading1"/>
        <w:rPr>
          <w:rFonts w:ascii="Times New Roman Regular" w:hAnsi="Times New Roman Regular" w:cs="Times New Roman Regular"/>
        </w:rPr>
      </w:pPr>
      <w:bookmarkStart w:id="0" w:name="_Toc201419378"/>
      <w:r w:rsidRPr="00493029">
        <w:rPr>
          <w:rFonts w:eastAsia="Times New Roman Regular"/>
        </w:rPr>
        <w:t>Table S3</w:t>
      </w:r>
      <w:r w:rsidRPr="00493029">
        <w:rPr>
          <w:rFonts w:eastAsiaTheme="minorEastAsia"/>
        </w:rPr>
        <w:t>.</w:t>
      </w:r>
      <w:r w:rsidRPr="00493029">
        <w:t xml:space="preserve"> Baseline characteristics of the validation cohort used for serum total protein–related analysis.</w:t>
      </w:r>
      <w:bookmarkEnd w:id="0"/>
    </w:p>
    <w:p w:rsidR="008A7CE3" w:rsidRPr="00A62569" w:rsidRDefault="008A7CE3" w:rsidP="008A7CE3">
      <w:pPr>
        <w:rPr>
          <w:rFonts w:ascii="Times New Roman Regular" w:hAnsi="Times New Roman Regular" w:cs="Times New Roman Regular"/>
        </w:rPr>
      </w:pPr>
    </w:p>
    <w:tbl>
      <w:tblPr>
        <w:tblW w:w="12899" w:type="dxa"/>
        <w:tblInd w:w="284" w:type="dxa"/>
        <w:tblLayout w:type="fixed"/>
        <w:tblLook w:val="04A0"/>
      </w:tblPr>
      <w:tblGrid>
        <w:gridCol w:w="4111"/>
        <w:gridCol w:w="2693"/>
        <w:gridCol w:w="6095"/>
      </w:tblGrid>
      <w:tr w:rsidR="008A7CE3" w:rsidRPr="0080540E" w:rsidTr="00FA6B16"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微软雅黑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 xml:space="preserve">Control </w:t>
            </w:r>
            <w:r w:rsidRPr="0080540E">
              <w:rPr>
                <w:rFonts w:ascii="Times New Roman" w:eastAsia="微软雅黑" w:hAnsi="Times New Roman"/>
                <w:color w:val="000000"/>
                <w:sz w:val="24"/>
              </w:rPr>
              <w:t>(N=85)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MASLD (N=330)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</w:pPr>
            <w:r w:rsidRPr="0080540E"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Demographics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Men, n (%)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38 (44.7%)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220 (66.7%)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A</w:t>
            </w:r>
            <w:r w:rsidRPr="0080540E">
              <w:rPr>
                <w:rFonts w:ascii="Times New Roman" w:hAnsi="Times New Roman"/>
                <w:color w:val="000000"/>
                <w:sz w:val="24"/>
              </w:rPr>
              <w:t>ge</w:t>
            </w: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 xml:space="preserve"> (</w:t>
            </w:r>
            <w:r w:rsidRPr="0080540E">
              <w:rPr>
                <w:rFonts w:ascii="Times New Roman" w:hAnsi="Times New Roman"/>
                <w:color w:val="000000"/>
                <w:sz w:val="24"/>
              </w:rPr>
              <w:t>years</w:t>
            </w: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56 (47, 62)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43 (32, 53)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dvTTc9617e0c . B" w:hAnsi="Times New Roman"/>
                <w:b/>
                <w:color w:val="000000"/>
                <w:sz w:val="24"/>
              </w:rPr>
              <w:t>Concomitant diseases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Diabetes, n (%)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12 (14.1%)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72 (21.8%)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Hypertension, n (%)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16 (18.8%)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70 (21.2%)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b/>
                <w:color w:val="000000"/>
                <w:sz w:val="24"/>
              </w:rPr>
              <w:t>Body measurements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BMI, kg/m2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22.8 (21.28, 24.28)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eastAsia="Arial" w:hAnsi="Times New Roman"/>
                <w:color w:val="000000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26.28 (24.1, 28.0)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dvTTc9617e0c . B" w:hAnsi="Times New Roman"/>
                <w:b/>
                <w:color w:val="000000"/>
                <w:sz w:val="24"/>
              </w:rPr>
              <w:t>Laboratory parameters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 xml:space="preserve">AST, (U/L)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21.0 (18.1, 25.4)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34.2 (24.3, 51.9)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ALT, (U/L)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15.9 (13, 24)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46.3 (27.1, 84.8)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HbA1c, 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6.03±1.82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6.03±1.25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lastRenderedPageBreak/>
              <w:t>Total protein, g/L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67.4 (62.7, 72.4)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76.2 (70.9, 80.0)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Albumin, g/L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42.71±4.69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45.72±4.72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 xml:space="preserve">Total cholesterol, mmol/L)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4.88±1.26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5.11±1.20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HDL,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1.24±0.30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1.04±0.23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LDL,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2.97±0.86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3.04±0.93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TG, mmol/L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1.23 (0.91, 1.94)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1.96 (1.36, 2.91)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ind w:firstLineChars="50" w:firstLine="12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 xml:space="preserve">Platelet, </w:t>
            </w:r>
            <w:r w:rsidRPr="0080540E">
              <w:rPr>
                <w:rFonts w:ascii="Times New Roman" w:eastAsia="AdvTTc9617e0c . B" w:hAnsi="Times New Roman"/>
                <w:color w:val="000000"/>
                <w:sz w:val="24"/>
              </w:rPr>
              <w:t>×10</w:t>
            </w:r>
            <w:r w:rsidRPr="0080540E">
              <w:rPr>
                <w:rFonts w:ascii="Times New Roman" w:eastAsia="AdvTTc9617e0c . B" w:hAnsi="Times New Roman"/>
                <w:color w:val="000000"/>
                <w:sz w:val="24"/>
                <w:vertAlign w:val="superscript"/>
              </w:rPr>
              <w:t>9</w:t>
            </w:r>
            <w:r w:rsidRPr="0080540E">
              <w:rPr>
                <w:rFonts w:ascii="Times New Roman" w:eastAsia="AdvTTc9617e0c . B" w:hAnsi="Times New Roman"/>
                <w:color w:val="000000"/>
                <w:sz w:val="24"/>
              </w:rPr>
              <w:t>/L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210.25±61.96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241.40±58.37</w:t>
            </w:r>
          </w:p>
        </w:tc>
      </w:tr>
      <w:tr w:rsidR="008A7CE3" w:rsidRPr="0080540E" w:rsidTr="00FA6B16"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7CE3" w:rsidRPr="0080540E" w:rsidRDefault="008A7CE3" w:rsidP="00FA6B16">
            <w:pPr>
              <w:ind w:firstLineChars="50" w:firstLine="12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eastAsia="Arial" w:hAnsi="Times New Roman"/>
                <w:color w:val="000000"/>
                <w:sz w:val="24"/>
              </w:rPr>
              <w:t>Creatinine</w:t>
            </w:r>
            <w:r w:rsidRPr="0080540E">
              <w:rPr>
                <w:rFonts w:ascii="Times New Roman" w:eastAsia="AdvTTc9617e0c . B" w:hAnsi="Times New Roman"/>
                <w:color w:val="000000"/>
                <w:sz w:val="24"/>
              </w:rPr>
              <w:t>,</w:t>
            </w:r>
            <w:r w:rsidRPr="008054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0540E">
              <w:rPr>
                <w:rFonts w:ascii="Times New Roman" w:eastAsia="AdvTTc9617e0c . B" w:hAnsi="Times New Roman"/>
                <w:color w:val="000000"/>
                <w:sz w:val="24"/>
              </w:rPr>
              <w:t>µmol/L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64.18±10.62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7CE3" w:rsidRPr="0080540E" w:rsidRDefault="008A7CE3" w:rsidP="00FA6B16">
            <w:pPr>
              <w:spacing w:before="100" w:after="100"/>
              <w:ind w:left="100" w:right="100"/>
              <w:rPr>
                <w:rFonts w:ascii="Times New Roman" w:hAnsi="Times New Roman"/>
                <w:sz w:val="24"/>
              </w:rPr>
            </w:pPr>
            <w:r w:rsidRPr="0080540E">
              <w:rPr>
                <w:rFonts w:ascii="Times New Roman" w:hAnsi="Times New Roman"/>
                <w:sz w:val="24"/>
              </w:rPr>
              <w:t>66.86±13.53</w:t>
            </w:r>
          </w:p>
        </w:tc>
      </w:tr>
    </w:tbl>
    <w:p w:rsidR="008A7CE3" w:rsidRPr="0080540E" w:rsidRDefault="008A7CE3" w:rsidP="008A7CE3">
      <w:pPr>
        <w:rPr>
          <w:rFonts w:ascii="Times New Roman" w:eastAsia="DengXian" w:hAnsi="Times New Roman"/>
          <w:color w:val="000000"/>
          <w:sz w:val="24"/>
        </w:rPr>
      </w:pPr>
      <w:r w:rsidRPr="0080540E">
        <w:rPr>
          <w:rFonts w:ascii="Times New Roman" w:eastAsia="DengXian" w:hAnsi="Times New Roman"/>
          <w:color w:val="000000"/>
          <w:sz w:val="24"/>
        </w:rPr>
        <w:t>Abbreviations: MASLD, Metabolic dysfunction-associated steatotic liver disease; BMI, body mass index; HDL, high density lipoprotein; LDL, low-density lipoprotein; TG, triglyceride.</w:t>
      </w:r>
    </w:p>
    <w:p w:rsidR="008A7CE3" w:rsidRPr="0080540E" w:rsidRDefault="008A7CE3" w:rsidP="008A7CE3">
      <w:pPr>
        <w:spacing w:line="480" w:lineRule="auto"/>
        <w:rPr>
          <w:rFonts w:ascii="Times New Roman" w:eastAsia="DengXian" w:hAnsi="Times New Roman"/>
          <w:color w:val="000000"/>
          <w:sz w:val="24"/>
        </w:rPr>
      </w:pPr>
    </w:p>
    <w:p w:rsidR="006A4414" w:rsidRDefault="006A4414"/>
    <w:sectPr w:rsidR="006A4414" w:rsidSect="00493F2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c9617e0c . B">
    <w:charset w:val="00"/>
    <w:family w:val="auto"/>
    <w:pitch w:val="default"/>
    <w:sig w:usb0="00000000" w:usb1="00000000" w:usb2="00000000" w:usb3="00000000" w:csb0="00000000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20"/>
  <w:drawingGridHorizontalSpacing w:val="110"/>
  <w:displayHorizontalDrawingGridEvery w:val="2"/>
  <w:characterSpacingControl w:val="doNotCompress"/>
  <w:compat>
    <w:useFELayout/>
  </w:compat>
  <w:rsids>
    <w:rsidRoot w:val="008A7CE3"/>
    <w:rsid w:val="00493F2E"/>
    <w:rsid w:val="006A4414"/>
    <w:rsid w:val="008A7CE3"/>
    <w:rsid w:val="00B3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C9"/>
  </w:style>
  <w:style w:type="paragraph" w:styleId="Heading1">
    <w:name w:val="heading 1"/>
    <w:basedOn w:val="Normal"/>
    <w:next w:val="Normal"/>
    <w:link w:val="Heading1Char"/>
    <w:qFormat/>
    <w:rsid w:val="008A7CE3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CE3"/>
    <w:rPr>
      <w:rFonts w:ascii="Times New Roman" w:eastAsia="Times New Roman" w:hAnsi="Times New Roman"/>
      <w:b/>
      <w:bCs/>
      <w:kern w:val="44"/>
      <w:sz w:val="24"/>
      <w:szCs w:val="4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2025-07-13T00:26:00Z</dcterms:created>
  <dcterms:modified xsi:type="dcterms:W3CDTF">2025-07-13T00:26:00Z</dcterms:modified>
</cp:coreProperties>
</file>