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4" w:type="dxa"/>
        <w:tblInd w:w="88" w:type="dxa"/>
        <w:tblLayout w:type="fixed"/>
        <w:tblLook w:val="04A0"/>
      </w:tblPr>
      <w:tblGrid>
        <w:gridCol w:w="1670"/>
        <w:gridCol w:w="3300"/>
        <w:gridCol w:w="2315"/>
        <w:gridCol w:w="3138"/>
        <w:gridCol w:w="2141"/>
      </w:tblGrid>
      <w:tr w:rsidR="00D67883" w:rsidTr="00FA6B16">
        <w:trPr>
          <w:gridAfter w:val="1"/>
          <w:wAfter w:w="2141" w:type="dxa"/>
          <w:trHeight w:val="860"/>
        </w:trPr>
        <w:tc>
          <w:tcPr>
            <w:tcW w:w="10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883" w:rsidRPr="00BA237B" w:rsidRDefault="00D67883" w:rsidP="00FA6B16">
            <w:pPr>
              <w:pStyle w:val="Heading1"/>
              <w:spacing w:line="360" w:lineRule="auto"/>
              <w:rPr>
                <w:rFonts w:eastAsia="Times New Roman Regular"/>
              </w:rPr>
            </w:pPr>
            <w:bookmarkStart w:id="0" w:name="_Toc201419376"/>
            <w:r w:rsidRPr="00BA237B">
              <w:rPr>
                <w:rFonts w:eastAsia="Times New Roman Regular"/>
              </w:rPr>
              <w:t xml:space="preserve">Table </w:t>
            </w:r>
            <w:r>
              <w:rPr>
                <w:rFonts w:eastAsia="Times New Roman Regular"/>
              </w:rPr>
              <w:t>S</w:t>
            </w:r>
            <w:r w:rsidRPr="00BA237B">
              <w:rPr>
                <w:rFonts w:eastAsia="Times New Roman Regular"/>
              </w:rPr>
              <w:t>1</w:t>
            </w:r>
            <w:r w:rsidRPr="00BA237B">
              <w:rPr>
                <w:rFonts w:eastAsia="Times New Roman Regular" w:hint="eastAsia"/>
              </w:rPr>
              <w:t>. Causal relationship</w:t>
            </w:r>
            <w:r>
              <w:rPr>
                <w:rFonts w:eastAsia="Times New Roman Regular"/>
              </w:rPr>
              <w:t>s</w:t>
            </w:r>
            <w:r w:rsidRPr="00BA237B">
              <w:rPr>
                <w:rFonts w:eastAsia="Times New Roman Regular" w:hint="eastAsia"/>
              </w:rPr>
              <w:t xml:space="preserve"> between six proteins (</w:t>
            </w:r>
            <w:r w:rsidRPr="00BA237B">
              <w:rPr>
                <w:rFonts w:eastAsia="Times New Roman Regular"/>
              </w:rPr>
              <w:t>expos</w:t>
            </w:r>
            <w:r>
              <w:rPr>
                <w:rFonts w:eastAsia="Times New Roman Regular"/>
              </w:rPr>
              <w:t>ure</w:t>
            </w:r>
            <w:r w:rsidRPr="00BA237B">
              <w:rPr>
                <w:rFonts w:eastAsia="Times New Roman Regular" w:hint="eastAsia"/>
              </w:rPr>
              <w:t>) and MASLD (outcome).</w:t>
            </w:r>
            <w:bookmarkEnd w:id="0"/>
          </w:p>
        </w:tc>
      </w:tr>
      <w:tr w:rsidR="00D67883" w:rsidTr="00FA6B16">
        <w:trPr>
          <w:trHeight w:val="860"/>
        </w:trPr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Proteins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Methods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Number of SNPs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Cs w:val="21"/>
              </w:rPr>
              <w:t>OR (95%CI)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Italic" w:eastAsia="Times New Roman Regular" w:hAnsi="Times New Roman Italic" w:cs="Times New Roman Italic"/>
                <w:i/>
                <w:iCs/>
                <w:color w:val="000000"/>
              </w:rPr>
              <w:t>P</w:t>
            </w:r>
          </w:p>
        </w:tc>
      </w:tr>
      <w:tr w:rsidR="00D67883" w:rsidTr="00FA6B16">
        <w:trPr>
          <w:trHeight w:val="860"/>
        </w:trPr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APOE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1.079 (1.029 - 1.131)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5.38E-03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1.041 (1.003 - 1.081)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3.50E-02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1.057 (1.031 - 1.083)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4.62E-03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1.030 (0.953 - 1.114)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4.63E-01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1.114 (1.041 - 1.191)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5.06E-03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CNPY4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1.118 (1.049 - 1.193)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2.79E-03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1.073 (1.041 - 1.107)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5.70E-06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1.054 (1.029 - 1.081)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8.38E-03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1.090 (1.025 - 1.160)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1.21E-02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1.087 (1.026 - 1.152)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9.69E-03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lastRenderedPageBreak/>
              <w:t>ENTPD6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1.045 (1.024 - 1.066)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1.64E-04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1.034 (1.014 - 1.054)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8.59E-04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1.031 (1.016 - 1.045)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5.75E-03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1.026 (0.990 - 1.062)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1.70E-01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36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1.040 (1.015 - 1.065)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3.16E-03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HLA-A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0.957 (0.930 - 0.984)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2.58E-03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0.975 (0.960 - 0.990)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9.20E-04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0.969 (0.960 - 0.979)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1.81E-06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0.988 (0.943 - 1.035)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6.14E-01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101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0.999 (0.961 - 1.038)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9.42E-01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SCG3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0.953 (0.912 - 0.997)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4.91E-02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0.947 (0.922 - 0.972)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4.63E-05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0.956 (0.937 - 0.975)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4.62E-03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0.949 (0.906 - 0.994)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3.71E-02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0.944 (0.910 - 0.979)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5.56E-03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TOR1AIP1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DengXian" w:hAnsi="Times New Roman Regular" w:cs="Times New Roman Regular"/>
                <w:color w:val="00000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MR Egger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0.941 (0.906 - 0.977)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2.64E-03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Weighted median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0.957 (0.934 - 0.981)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4.28E-04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Inverse variance weighted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0.964 (0.950 - 0.979)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8.13E-04 *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Simple mode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0.948 (0.910 - 0.988)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1.53E-02</w:t>
            </w:r>
          </w:p>
        </w:tc>
      </w:tr>
      <w:tr w:rsidR="00D67883" w:rsidTr="00FA6B16">
        <w:trPr>
          <w:trHeight w:val="352"/>
        </w:trPr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883" w:rsidRDefault="00D67883" w:rsidP="00FA6B16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Weighted mode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DengXian" w:hAnsi="Times New Roman Regular" w:cs="Times New Roman Regular"/>
                <w:color w:val="000000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</w:rPr>
              <w:t>0.953 (0.929 - 0.978)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883" w:rsidRDefault="00D67883" w:rsidP="00FA6B16">
            <w:pPr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</w:rPr>
              <w:t>6.06E-04</w:t>
            </w:r>
          </w:p>
        </w:tc>
      </w:tr>
    </w:tbl>
    <w:p w:rsidR="00D67883" w:rsidRDefault="00D67883" w:rsidP="00D67883"/>
    <w:p w:rsidR="00342E14" w:rsidRDefault="00D67883" w:rsidP="00D67883">
      <w:r>
        <w:rPr>
          <w:rFonts w:ascii="Times New Roman Italic" w:hAnsi="Times New Roman Italic" w:cs="Times New Roman Italic"/>
          <w:i/>
          <w:iCs/>
        </w:rPr>
        <w:t>Note</w:t>
      </w:r>
      <w:r>
        <w:rPr>
          <w:rFonts w:ascii="Times New Roman Regular" w:hAnsi="Times New Roman Regular" w:cs="Times New Roman Regular" w:hint="eastAsia"/>
        </w:rPr>
        <w:t xml:space="preserve">: </w:t>
      </w:r>
      <w:r>
        <w:rPr>
          <w:rFonts w:ascii="Times New Roman Regular" w:hAnsi="Times New Roman Regular" w:cs="Times New Roman Regular"/>
        </w:rPr>
        <w:t>* indicates that the I</w:t>
      </w:r>
      <w:r>
        <w:rPr>
          <w:rFonts w:ascii="Times New Roman Regular" w:hAnsi="Times New Roman Regular" w:cs="Times New Roman Regular" w:hint="eastAsia"/>
        </w:rPr>
        <w:t>VW was used</w:t>
      </w:r>
      <w:r>
        <w:rPr>
          <w:rFonts w:ascii="Times New Roman Regular" w:hAnsi="Times New Roman Regular" w:cs="Times New Roman Regular"/>
        </w:rPr>
        <w:t>, and the p-value has been adjusted using FDR correction.</w:t>
      </w:r>
    </w:p>
    <w:sectPr w:rsidR="00342E14" w:rsidSect="000320B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Italic">
    <w:altName w:val="Times New Roman"/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D67883"/>
    <w:rsid w:val="000320B2"/>
    <w:rsid w:val="00342E14"/>
    <w:rsid w:val="00C955E3"/>
    <w:rsid w:val="00D6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E3"/>
  </w:style>
  <w:style w:type="paragraph" w:styleId="Heading1">
    <w:name w:val="heading 1"/>
    <w:basedOn w:val="Normal"/>
    <w:next w:val="Normal"/>
    <w:link w:val="Heading1Char"/>
    <w:qFormat/>
    <w:rsid w:val="00D67883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883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2025-07-13T00:25:00Z</dcterms:created>
  <dcterms:modified xsi:type="dcterms:W3CDTF">2025-07-13T00:26:00Z</dcterms:modified>
</cp:coreProperties>
</file>