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11" w:rsidRPr="00E51663" w:rsidRDefault="00496611" w:rsidP="00496611">
      <w:pPr>
        <w:pStyle w:val="Heading1"/>
        <w:spacing w:line="360" w:lineRule="auto"/>
        <w:jc w:val="center"/>
        <w:rPr>
          <w:rFonts w:eastAsia="Times New Roman Regular"/>
        </w:rPr>
      </w:pPr>
      <w:bookmarkStart w:id="0" w:name="_Toc201419375"/>
      <w:r>
        <w:rPr>
          <w:rFonts w:eastAsia="Times New Roman Regular" w:hint="eastAsia"/>
        </w:rPr>
        <w:t xml:space="preserve">Supplementary </w:t>
      </w:r>
      <w:r w:rsidRPr="00782986">
        <w:rPr>
          <w:rFonts w:eastAsia="Times New Roman Regular"/>
        </w:rPr>
        <w:t xml:space="preserve">Method </w:t>
      </w:r>
      <w:r>
        <w:rPr>
          <w:rFonts w:eastAsia="Times New Roman Regular"/>
        </w:rPr>
        <w:t>5</w:t>
      </w:r>
      <w:bookmarkEnd w:id="0"/>
    </w:p>
    <w:p w:rsidR="00496611" w:rsidRDefault="00496611" w:rsidP="00496611">
      <w:pPr>
        <w:spacing w:line="48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The initial study population consisted of 41,474 participants </w:t>
      </w:r>
      <w:r>
        <w:rPr>
          <w:rFonts w:ascii="Times New Roman Regular" w:eastAsia="宋体" w:hAnsi="Times New Roman Regular" w:cs="Times New Roman Regular"/>
          <w:sz w:val="24"/>
          <w:lang/>
        </w:rPr>
        <w:t>from the USA in the four-cycle NHANES (1999-2006) database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 Regular" w:eastAsia="宋体" w:hAnsi="Times New Roman Regular" w:cs="Times New Roman Regular"/>
          <w:sz w:val="24"/>
          <w:lang/>
        </w:rPr>
        <w:t xml:space="preserve">Detailed information about the survey design and methods is available on the NHANES website [Centers for Disease Control and Prevention (CDC), http://cdc.gov/nchs/nhanes)]. </w:t>
      </w:r>
      <w:r>
        <w:rPr>
          <w:rFonts w:ascii="Times New Roman" w:hAnsi="Times New Roman" w:cs="Times New Roman"/>
          <w:sz w:val="24"/>
        </w:rPr>
        <w:t>Mortality outcomes were determined through linkage with the National Death Index (NDI), covering deaths that occurred between January 1, 1999, and December 31, 2015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. Cardiovascular mortality was defined as death resulting from heart disease or cerebrovascular disease. Time-to-death was calculated from baseline to the date of death or the end of follow-up on December 31, 2015, whichever occurred first.</w:t>
      </w:r>
    </w:p>
    <w:p w:rsidR="00496611" w:rsidRPr="00E51663" w:rsidRDefault="00496611" w:rsidP="00496611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 w:rsidRPr="00E51663">
        <w:rPr>
          <w:rFonts w:ascii="Times New Roman" w:hAnsi="Times New Roman" w:cs="Times New Roman"/>
          <w:b/>
          <w:bCs/>
          <w:sz w:val="24"/>
        </w:rPr>
        <w:t>R</w:t>
      </w:r>
      <w:r w:rsidRPr="00E51663">
        <w:rPr>
          <w:rFonts w:ascii="Times New Roman" w:hAnsi="Times New Roman" w:cs="Times New Roman" w:hint="eastAsia"/>
          <w:b/>
          <w:bCs/>
          <w:sz w:val="24"/>
        </w:rPr>
        <w:t>eferences</w:t>
      </w:r>
    </w:p>
    <w:p w:rsidR="00496611" w:rsidRPr="00E51663" w:rsidRDefault="00496611" w:rsidP="00496611">
      <w:pPr>
        <w:spacing w:line="480" w:lineRule="auto"/>
        <w:rPr>
          <w:rFonts w:ascii="Times New Roman Regular" w:eastAsia="宋体" w:hAnsi="Times New Roman Regular" w:cs="Times New Roman Regular"/>
          <w:szCs w:val="21"/>
          <w:lang/>
        </w:rPr>
      </w:pPr>
      <w:r w:rsidRPr="0028188D">
        <w:rPr>
          <w:rFonts w:ascii="Times New Roman Regular" w:eastAsia="宋体" w:hAnsi="Times New Roman Regular" w:cs="Times New Roman Regular"/>
          <w:szCs w:val="21"/>
          <w:lang w:val="fr-FR"/>
        </w:rPr>
        <w:t>1.</w:t>
      </w:r>
      <w:r w:rsidRPr="0028188D">
        <w:rPr>
          <w:rFonts w:ascii="Times New Roman Regular" w:eastAsia="宋体" w:hAnsi="Times New Roman Regular" w:cs="Times New Roman Regular"/>
          <w:szCs w:val="21"/>
          <w:lang w:val="fr-FR"/>
        </w:rPr>
        <w:tab/>
        <w:t xml:space="preserve">Niezen S, Mehta M, Jiang ZG, et al. </w:t>
      </w:r>
      <w:r w:rsidRPr="00E51663">
        <w:rPr>
          <w:rFonts w:ascii="Times New Roman Regular" w:eastAsia="宋体" w:hAnsi="Times New Roman Regular" w:cs="Times New Roman Regular"/>
          <w:szCs w:val="21"/>
          <w:lang/>
        </w:rPr>
        <w:t>Coffee Consumption Is Associated With Lower Liver Stiffness: A Nationally Representative Study. Clinical gastroenterology and hepatology : the official clinical practice journal of the American Gastroenterological Association. 2022;20(9):2032-40.e6. Epub 2021/10/10.</w:t>
      </w:r>
    </w:p>
    <w:p w:rsidR="00496611" w:rsidRPr="00E51663" w:rsidRDefault="00496611" w:rsidP="00496611">
      <w:pPr>
        <w:spacing w:line="480" w:lineRule="auto"/>
        <w:rPr>
          <w:rFonts w:ascii="Times New Roman Regular" w:eastAsia="宋体" w:hAnsi="Times New Roman Regular" w:cs="Times New Roman Regular"/>
          <w:szCs w:val="21"/>
          <w:lang/>
        </w:rPr>
      </w:pPr>
      <w:r w:rsidRPr="0028188D">
        <w:rPr>
          <w:rFonts w:ascii="Times New Roman Regular" w:eastAsia="宋体" w:hAnsi="Times New Roman Regular" w:cs="Times New Roman Regular"/>
          <w:szCs w:val="21"/>
          <w:lang w:val="fr-FR"/>
        </w:rPr>
        <w:t>2.</w:t>
      </w:r>
      <w:r w:rsidRPr="0028188D">
        <w:rPr>
          <w:rFonts w:ascii="Times New Roman Regular" w:eastAsia="宋体" w:hAnsi="Times New Roman Regular" w:cs="Times New Roman Regular"/>
          <w:szCs w:val="21"/>
          <w:lang w:val="fr-FR"/>
        </w:rPr>
        <w:tab/>
        <w:t xml:space="preserve">Nguyen VK, Colacino J, Chung MK, et al. </w:t>
      </w:r>
      <w:r w:rsidRPr="00E51663">
        <w:rPr>
          <w:rFonts w:ascii="Times New Roman Regular" w:eastAsia="宋体" w:hAnsi="Times New Roman Regular" w:cs="Times New Roman Regular"/>
          <w:szCs w:val="21"/>
          <w:lang/>
        </w:rPr>
        <w:t>Characterising the relationships between physiological indicators and all-cause mortality (NHANES): a population-based cohort study. Lancet Healthy Longev. 2021;2(10):e651-e62. Epub 20210920.</w:t>
      </w:r>
    </w:p>
    <w:p w:rsidR="00496611" w:rsidRPr="00E51663" w:rsidRDefault="00496611" w:rsidP="00496611">
      <w:pPr>
        <w:spacing w:line="480" w:lineRule="auto"/>
        <w:rPr>
          <w:rFonts w:ascii="Times New Roman Regular" w:eastAsia="宋体" w:hAnsi="Times New Roman Regular" w:cs="Times New Roman Regular"/>
          <w:szCs w:val="21"/>
          <w:lang/>
        </w:rPr>
      </w:pPr>
      <w:r w:rsidRPr="00E51663">
        <w:rPr>
          <w:rFonts w:ascii="Times New Roman Regular" w:eastAsia="宋体" w:hAnsi="Times New Roman Regular" w:cs="Times New Roman Regular"/>
          <w:szCs w:val="21"/>
          <w:lang/>
        </w:rPr>
        <w:t>3.</w:t>
      </w:r>
      <w:r w:rsidRPr="00E51663">
        <w:rPr>
          <w:rFonts w:ascii="Times New Roman Regular" w:eastAsia="宋体" w:hAnsi="Times New Roman Regular" w:cs="Times New Roman Regular"/>
          <w:szCs w:val="21"/>
          <w:lang/>
        </w:rPr>
        <w:tab/>
        <w:t>Konyn P, Alshuwaykh O, Dennis BB, et al. Gallstone Disease and Its Association With Nonalcoholic Fatty Liver Disease, All-Cause and Cause-Specific Mortality. Clinical gastroenterology and hepatology : the official clinical practice journal of the American Gastroenterological Association. 2023;21(4):940-8 e2. Epub 2022/06/02.</w:t>
      </w:r>
    </w:p>
    <w:p w:rsidR="00A87581" w:rsidRDefault="00A87581"/>
    <w:sectPr w:rsidR="00A875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characterSpacingControl w:val="doNotCompress"/>
  <w:compat>
    <w:useFELayout/>
  </w:compat>
  <w:rsids>
    <w:rsidRoot w:val="00496611"/>
    <w:rsid w:val="00496611"/>
    <w:rsid w:val="00A8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6611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611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2025-07-13T00:24:00Z</dcterms:created>
  <dcterms:modified xsi:type="dcterms:W3CDTF">2025-07-13T00:24:00Z</dcterms:modified>
</cp:coreProperties>
</file>