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2" w:rsidRPr="00E80ADC" w:rsidRDefault="008B1182" w:rsidP="008B1182">
      <w:pPr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  <w:lang w:eastAsia="zh-CN"/>
        </w:rPr>
      </w:pPr>
    </w:p>
    <w:p w:rsidR="008B1182" w:rsidRPr="00E80ADC" w:rsidRDefault="008B1182" w:rsidP="008B1182">
      <w:pPr>
        <w:widowControl w:val="0"/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  <w:lang w:eastAsia="zh-CN"/>
        </w:rPr>
      </w:pPr>
      <w:r w:rsidRPr="00E80ADC">
        <w:rPr>
          <w:rFonts w:ascii="Times New Roman" w:eastAsia="等线" w:hAnsi="Times New Roman" w:cs="Times New Roman"/>
          <w:noProof/>
          <w:kern w:val="2"/>
        </w:rPr>
        <w:drawing>
          <wp:inline distT="0" distB="0" distL="0" distR="0">
            <wp:extent cx="4070350" cy="2222500"/>
            <wp:effectExtent l="0" t="0" r="0" b="0"/>
            <wp:docPr id="3" name="图片 3" descr="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FigS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82" w:rsidRPr="00E80ADC" w:rsidRDefault="008B1182" w:rsidP="008B1182">
      <w:pPr>
        <w:widowControl w:val="0"/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  <w:lang w:eastAsia="zh-CN"/>
        </w:rPr>
      </w:pP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ry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Fig.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2.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The regulation of miR-27b-3p </w:t>
      </w:r>
      <w:r w:rsidRPr="006D437D">
        <w:rPr>
          <w:rFonts w:ascii="Times New Roman" w:eastAsia="等线" w:hAnsi="Times New Roman" w:cs="Times New Roman"/>
          <w:b/>
          <w:bCs/>
          <w:i/>
          <w:kern w:val="2"/>
          <w:lang w:eastAsia="zh-CN"/>
        </w:rPr>
        <w:t>in vitro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 and </w:t>
      </w:r>
      <w:r w:rsidRPr="006D437D">
        <w:rPr>
          <w:rFonts w:ascii="Times New Roman" w:eastAsia="等线" w:hAnsi="Times New Roman" w:cs="Times New Roman"/>
          <w:b/>
          <w:bCs/>
          <w:i/>
          <w:iCs/>
          <w:kern w:val="2"/>
          <w:lang w:eastAsia="zh-CN"/>
        </w:rPr>
        <w:t>in vivo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 was confirmed.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(A) miR-27b-3p level was determined in </w:t>
      </w:r>
      <w:r w:rsidRPr="00E80ADC">
        <w:rPr>
          <w:rFonts w:ascii="Times New Roman" w:eastAsia="宋体" w:hAnsi="Times New Roman" w:cs="Times New Roman"/>
          <w:kern w:val="2"/>
          <w:lang w:eastAsia="zh-CN"/>
        </w:rPr>
        <w:t>primary hepatocytes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which were transfected with miR-27b-3p mimic, inhibitor</w:t>
      </w:r>
      <w:r>
        <w:rPr>
          <w:rFonts w:ascii="Times New Roman" w:eastAsia="等线" w:hAnsi="Times New Roman" w:cs="Times New Roman"/>
          <w:kern w:val="2"/>
          <w:lang w:eastAsia="zh-CN"/>
        </w:rPr>
        <w:t>, or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miR-NC by qRT-PCR. ***</w:t>
      </w:r>
      <w:r>
        <w:rPr>
          <w:rFonts w:ascii="Times New Roman" w:eastAsia="等线" w:hAnsi="Times New Roman" w:cs="Times New Roman"/>
          <w:i/>
          <w:iCs/>
          <w:kern w:val="2"/>
          <w:lang w:eastAsia="zh-CN"/>
        </w:rPr>
        <w:t>p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&lt;</w:t>
      </w:r>
      <w:r>
        <w:rPr>
          <w:rFonts w:ascii="Times New Roman" w:eastAsia="等线" w:hAnsi="Times New Roman" w:cs="Times New Roman"/>
          <w:kern w:val="2"/>
          <w:lang w:eastAsia="zh-CN"/>
        </w:rPr>
        <w:t>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0.001 vs. mimic-NC group. </w:t>
      </w:r>
      <w:r w:rsidRPr="00E80ADC">
        <w:rPr>
          <w:rFonts w:ascii="Times New Roman" w:eastAsia="等线" w:hAnsi="Times New Roman" w:cs="Times New Roman"/>
          <w:kern w:val="2"/>
          <w:vertAlign w:val="superscript"/>
          <w:lang w:eastAsia="zh-CN"/>
        </w:rPr>
        <w:t>###</w:t>
      </w:r>
      <w:r w:rsidRPr="003663F5">
        <w:rPr>
          <w:rFonts w:ascii="Times New Roman" w:eastAsia="等线" w:hAnsi="Times New Roman" w:cs="Times New Roman"/>
          <w:i/>
          <w:iCs/>
          <w:kern w:val="2"/>
          <w:lang w:eastAsia="zh-CN"/>
        </w:rPr>
        <w:t xml:space="preserve"> </w:t>
      </w:r>
      <w:r>
        <w:rPr>
          <w:rFonts w:ascii="Times New Roman" w:eastAsia="等线" w:hAnsi="Times New Roman" w:cs="Times New Roman"/>
          <w:i/>
          <w:iCs/>
          <w:kern w:val="2"/>
          <w:lang w:eastAsia="zh-CN"/>
        </w:rPr>
        <w:t>p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&lt;</w:t>
      </w:r>
      <w:r>
        <w:rPr>
          <w:rFonts w:ascii="Times New Roman" w:eastAsia="等线" w:hAnsi="Times New Roman" w:cs="Times New Roman"/>
          <w:kern w:val="2"/>
          <w:lang w:eastAsia="zh-CN"/>
        </w:rPr>
        <w:t>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vs. inhibitor-NC group. (B) miR-27b-3p level was determined in mouse livers which were treated with PBS, anti-miR-NC</w:t>
      </w:r>
      <w:r>
        <w:rPr>
          <w:rFonts w:ascii="Times New Roman" w:eastAsia="等线" w:hAnsi="Times New Roman" w:cs="Times New Roman"/>
          <w:kern w:val="2"/>
          <w:lang w:eastAsia="zh-CN"/>
        </w:rPr>
        <w:t>, or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anti-miR-27b-3p by qRT-PCR. *</w:t>
      </w:r>
      <w:r w:rsidRPr="003663F5">
        <w:rPr>
          <w:rFonts w:ascii="Times New Roman" w:eastAsia="等线" w:hAnsi="Times New Roman" w:cs="Times New Roman"/>
          <w:i/>
          <w:iCs/>
          <w:kern w:val="2"/>
          <w:lang w:eastAsia="zh-CN"/>
        </w:rPr>
        <w:t xml:space="preserve"> </w:t>
      </w:r>
      <w:r>
        <w:rPr>
          <w:rFonts w:ascii="Times New Roman" w:eastAsia="等线" w:hAnsi="Times New Roman" w:cs="Times New Roman"/>
          <w:i/>
          <w:iCs/>
          <w:kern w:val="2"/>
          <w:lang w:eastAsia="zh-CN"/>
        </w:rPr>
        <w:t>p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&lt;</w:t>
      </w:r>
      <w:r>
        <w:rPr>
          <w:rFonts w:ascii="Times New Roman" w:eastAsia="等线" w:hAnsi="Times New Roman" w:cs="Times New Roman"/>
          <w:kern w:val="2"/>
          <w:lang w:eastAsia="zh-CN"/>
        </w:rPr>
        <w:t>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0.05 vs. anti-miR-NC group. Experiments were performed in three times and the results </w:t>
      </w:r>
      <w:r>
        <w:rPr>
          <w:rFonts w:ascii="Times New Roman" w:eastAsia="等线" w:hAnsi="Times New Roman" w:cs="Times New Roman"/>
          <w:kern w:val="2"/>
          <w:lang w:eastAsia="zh-CN"/>
        </w:rPr>
        <w:t>are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 xml:space="preserve"> mean</w:t>
      </w:r>
      <w:r>
        <w:rPr>
          <w:rFonts w:ascii="Times New Roman" w:eastAsia="等线" w:hAnsi="Times New Roman" w:cs="Times New Roman"/>
          <w:kern w:val="2"/>
          <w:lang w:eastAsia="zh-CN"/>
        </w:rPr>
        <w:t>s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±</w:t>
      </w:r>
      <w:r>
        <w:rPr>
          <w:rFonts w:ascii="Times New Roman" w:eastAsia="等线" w:hAnsi="Times New Roman" w:cs="Times New Roman"/>
          <w:kern w:val="2"/>
          <w:lang w:eastAsia="zh-CN"/>
        </w:rPr>
        <w:t> 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SD</w:t>
      </w:r>
      <w:r>
        <w:rPr>
          <w:rFonts w:ascii="Times New Roman" w:eastAsia="等线" w:hAnsi="Times New Roman" w:cs="Times New Roman"/>
          <w:kern w:val="2"/>
          <w:lang w:eastAsia="zh-CN"/>
        </w:rPr>
        <w:t>s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.</w:t>
      </w:r>
      <w:r>
        <w:rPr>
          <w:rFonts w:ascii="Times New Roman" w:eastAsia="等线" w:hAnsi="Times New Roman" w:cs="Times New Roman" w:hint="eastAsia"/>
          <w:kern w:val="2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bCs/>
          <w:kern w:val="2"/>
          <w:lang w:eastAsia="zh-CN"/>
        </w:rPr>
        <w:t>miR, m</w:t>
      </w:r>
      <w:r w:rsidRPr="00E80ADC">
        <w:rPr>
          <w:rFonts w:ascii="Times New Roman" w:eastAsia="宋体" w:hAnsi="Times New Roman" w:cs="Times New Roman"/>
          <w:kern w:val="2"/>
          <w:lang w:eastAsia="zh-CN"/>
        </w:rPr>
        <w:t>icro-RNA</w:t>
      </w:r>
      <w:r>
        <w:rPr>
          <w:rFonts w:ascii="Times New Roman" w:eastAsia="宋体" w:hAnsi="Times New Roman" w:cs="Times New Roman" w:hint="eastAsia"/>
          <w:kern w:val="2"/>
          <w:lang w:eastAsia="zh-CN"/>
        </w:rPr>
        <w:t xml:space="preserve">; </w:t>
      </w:r>
      <w:r>
        <w:rPr>
          <w:rFonts w:ascii="Times New Roman" w:eastAsia="宋体" w:hAnsi="Times New Roman" w:cs="Times New Roman" w:hint="eastAsia"/>
          <w:bCs/>
          <w:kern w:val="2"/>
          <w:lang w:eastAsia="zh-CN"/>
        </w:rPr>
        <w:t xml:space="preserve">SD, </w:t>
      </w:r>
      <w:r w:rsidRPr="00E80ADC">
        <w:rPr>
          <w:rFonts w:ascii="Times New Roman" w:eastAsia="等线" w:hAnsi="Times New Roman" w:cs="Times New Roman"/>
          <w:kern w:val="2"/>
          <w:lang w:eastAsia="zh-CN"/>
        </w:rPr>
        <w:t>standard deviation</w:t>
      </w:r>
      <w:r>
        <w:rPr>
          <w:rFonts w:ascii="Times New Roman" w:eastAsia="宋体" w:hAnsi="Times New Roman" w:cs="Times New Roman" w:hint="eastAsia"/>
          <w:bCs/>
          <w:kern w:val="2"/>
          <w:lang w:eastAsia="zh-CN"/>
        </w:rPr>
        <w:t xml:space="preserve">. </w:t>
      </w:r>
    </w:p>
    <w:p w:rsidR="00672965" w:rsidRDefault="00672965"/>
    <w:sectPr w:rsidR="006729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8B1182"/>
    <w:rsid w:val="00672965"/>
    <w:rsid w:val="008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2023-03-15T08:49:00Z</dcterms:created>
  <dcterms:modified xsi:type="dcterms:W3CDTF">2023-03-15T08:49:00Z</dcterms:modified>
</cp:coreProperties>
</file>