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69" w:rsidRPr="009F431C" w:rsidRDefault="00694C69" w:rsidP="00694C69">
      <w:pPr>
        <w:snapToGrid w:val="0"/>
        <w:spacing w:after="0" w:line="480" w:lineRule="auto"/>
        <w:jc w:val="both"/>
        <w:rPr>
          <w:rFonts w:ascii="Times New Roman" w:eastAsia="等线" w:hAnsi="Times New Roman" w:cs="Times New Roman"/>
          <w:b/>
          <w:bCs/>
          <w:sz w:val="24"/>
          <w:szCs w:val="24"/>
        </w:rPr>
      </w:pPr>
      <w:r w:rsidRPr="005A72EC">
        <w:rPr>
          <w:rFonts w:ascii="Times New Roman" w:eastAsia="等线" w:hAnsi="Times New Roman" w:cs="Times New Roman"/>
          <w:b/>
          <w:bCs/>
          <w:sz w:val="24"/>
          <w:szCs w:val="24"/>
        </w:rPr>
        <w:t>Supplementary Table 1.</w:t>
      </w:r>
      <w:r w:rsidRPr="005A72EC">
        <w:rPr>
          <w:rFonts w:ascii="Times New Roman" w:eastAsia="等线" w:hAnsi="Times New Roman" w:cs="Times New Roman"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>R</w:t>
      </w:r>
      <w:r w:rsidRPr="009F431C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adiomic features computed from 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>computed tomography</w:t>
      </w:r>
      <w:r w:rsidRPr="009F431C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images.</w:t>
      </w:r>
    </w:p>
    <w:tbl>
      <w:tblPr>
        <w:tblStyle w:val="2"/>
        <w:tblpPr w:leftFromText="180" w:rightFromText="180" w:vertAnchor="text" w:tblpXSpec="center" w:tblpY="1"/>
        <w:tblOverlap w:val="never"/>
        <w:tblW w:w="981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66"/>
        <w:gridCol w:w="2547"/>
        <w:gridCol w:w="2295"/>
        <w:gridCol w:w="3510"/>
      </w:tblGrid>
      <w:tr w:rsidR="00694C69" w:rsidRPr="00645557" w:rsidTr="007C4C15"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694C69" w:rsidRPr="009F431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Feature type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694C69" w:rsidRPr="009F431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Feature class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694C69" w:rsidRPr="009F431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Abbreviations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C69" w:rsidRPr="009F431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Feature description</w:t>
            </w:r>
          </w:p>
        </w:tc>
      </w:tr>
      <w:tr w:rsidR="00694C69" w:rsidRPr="005A72EC" w:rsidTr="007C4C15">
        <w:tc>
          <w:tcPr>
            <w:tcW w:w="14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Intensity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</w:t>
            </w:r>
          </w:p>
        </w:tc>
        <w:tc>
          <w:tcPr>
            <w:tcW w:w="2295" w:type="dxa"/>
            <w:tcBorders>
              <w:top w:val="single" w:sz="4" w:space="0" w:color="auto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FoS_MN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</w:tr>
      <w:tr w:rsidR="00694C69" w:rsidRPr="005A72EC" w:rsidTr="007C4C15">
        <w:tc>
          <w:tcPr>
            <w:tcW w:w="1466" w:type="dxa"/>
            <w:vMerge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FoS_SD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 deviation</w:t>
            </w:r>
          </w:p>
        </w:tc>
      </w:tr>
      <w:tr w:rsidR="00694C69" w:rsidRPr="005A72EC" w:rsidTr="007C4C15">
        <w:tc>
          <w:tcPr>
            <w:tcW w:w="1466" w:type="dxa"/>
            <w:vMerge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FoS_TM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Third moment</w:t>
            </w:r>
          </w:p>
        </w:tc>
      </w:tr>
      <w:tr w:rsidR="00694C69" w:rsidRPr="005A72EC" w:rsidTr="007C4C15">
        <w:tc>
          <w:tcPr>
            <w:tcW w:w="1466" w:type="dxa"/>
            <w:vMerge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FoS_ET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Entropy</w:t>
            </w:r>
          </w:p>
        </w:tc>
      </w:tr>
      <w:tr w:rsidR="00694C69" w:rsidRPr="005A72EC" w:rsidTr="007C4C15">
        <w:tc>
          <w:tcPr>
            <w:tcW w:w="1466" w:type="dxa"/>
            <w:vMerge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FoS_KT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Kurtosis</w:t>
            </w:r>
          </w:p>
        </w:tc>
      </w:tr>
      <w:tr w:rsidR="00694C69" w:rsidRPr="005A72EC" w:rsidTr="007C4C15">
        <w:tc>
          <w:tcPr>
            <w:tcW w:w="1466" w:type="dxa"/>
            <w:vMerge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single" w:sz="4" w:space="0" w:color="auto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FoS_SK</w:t>
            </w: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Skewness</w:t>
            </w:r>
          </w:p>
        </w:tc>
      </w:tr>
      <w:tr w:rsidR="00694C69" w:rsidRPr="005A72EC" w:rsidTr="007C4C15"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Texture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GLCM)</w:t>
            </w:r>
          </w:p>
        </w:tc>
        <w:tc>
          <w:tcPr>
            <w:tcW w:w="2295" w:type="dxa"/>
            <w:tcBorders>
              <w:top w:val="single" w:sz="4" w:space="0" w:color="auto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GLCM_EG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GLCM_CT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Contrast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GLCM_ET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Entropy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GLCM_HG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Homogeneity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GLCM_CR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GLCM_SA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average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GLCM_VR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GLCM_DS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Dissimilarity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single" w:sz="4" w:space="0" w:color="auto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single" w:sz="4" w:space="0" w:color="auto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GLCM_AC</w:t>
            </w: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Autocorrelation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GLRLM </w:t>
            </w:r>
          </w:p>
        </w:tc>
        <w:tc>
          <w:tcPr>
            <w:tcW w:w="2295" w:type="dxa"/>
            <w:tcBorders>
              <w:top w:val="single" w:sz="4" w:space="0" w:color="auto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GLRLM_SRE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Short-run emphasis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GLRLM_LRE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 emphasis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GLRLM_GLN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Gray-level nonuniformity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GLRLM_RLN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 length nonuniformity</w:t>
            </w:r>
          </w:p>
        </w:tc>
      </w:tr>
      <w:tr w:rsidR="00694C69" w:rsidRPr="005A72EC" w:rsidTr="007C4C15">
        <w:tc>
          <w:tcPr>
            <w:tcW w:w="1466" w:type="dxa"/>
            <w:vMerge/>
            <w:tcBorders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GLRLM_RP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 percentage</w:t>
            </w:r>
          </w:p>
        </w:tc>
      </w:tr>
      <w:tr w:rsidR="00694C69" w:rsidRPr="005A72EC" w:rsidTr="007C4C15">
        <w:tc>
          <w:tcPr>
            <w:tcW w:w="1466" w:type="dxa"/>
            <w:vMerge/>
            <w:tcBorders>
              <w:top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GLRLM_LGLRE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gray-level run emphasis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GLRLM_HGLRE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 gray-level run emphasis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GLRLM_SRLGLE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Short-run low gray-level emphasis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GLRLM_SRHGLE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Short-run high gray-level emphasis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GLRLM_LRLGLE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 low gray-level emphasis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GLRLM_LRLGLE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 high gray-level emphasis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GLRLM_GLV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Gray-level variance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single" w:sz="4" w:space="0" w:color="auto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single" w:sz="4" w:space="0" w:color="auto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GLRLM_RLV</w:t>
            </w: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 length variance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GLSZM features</w:t>
            </w:r>
          </w:p>
        </w:tc>
        <w:tc>
          <w:tcPr>
            <w:tcW w:w="2295" w:type="dxa"/>
            <w:tcBorders>
              <w:top w:val="single" w:sz="4" w:space="0" w:color="auto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GLSZM_SZE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zone emphasis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GLSZM_LZE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Large zone emphasis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GLSZM_GLN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Gray-level nonuniformity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GLSZM_ZSN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Zone-size nonuniformity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GLSZM_ZP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 percentage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GLSZM_LGLZE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gray-level zone emphasis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GLSZM_HGLZE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 gray-level zone emphasis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GLSZM_SZLGLE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zone low gray-level emphasis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GLSZM_SZHGLE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Small zone high gray-level </w:t>
            </w: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emphasis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GLSZM_LZLGLE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Large zone low gray-level emphasis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GLSZM_LZHGLE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Large zone high gray-level emphasis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GLSZM_GLV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Gray-level variance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single" w:sz="4" w:space="0" w:color="auto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single" w:sz="4" w:space="0" w:color="auto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GLSZM_ZSV</w:t>
            </w: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Zone-size variance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NGTDM</w:t>
            </w:r>
          </w:p>
        </w:tc>
        <w:tc>
          <w:tcPr>
            <w:tcW w:w="2295" w:type="dxa"/>
            <w:tcBorders>
              <w:top w:val="single" w:sz="4" w:space="0" w:color="auto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NGTDM_CS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Coarseness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NGTDM_CT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Contrast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NGTDM_BS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Busyness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NGTDM_CM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Complexity</w:t>
            </w:r>
          </w:p>
        </w:tc>
      </w:tr>
      <w:tr w:rsidR="00694C69" w:rsidRPr="005A72EC" w:rsidTr="007C4C15">
        <w:tc>
          <w:tcPr>
            <w:tcW w:w="1466" w:type="dxa"/>
            <w:vMerge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single" w:sz="4" w:space="0" w:color="auto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single" w:sz="4" w:space="0" w:color="auto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NGTDM_ST</w:t>
            </w: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Strength</w:t>
            </w:r>
          </w:p>
        </w:tc>
      </w:tr>
      <w:tr w:rsidR="00694C69" w:rsidRPr="005A72EC" w:rsidTr="007C4C15"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FD_FA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Fractal dimension</w:t>
            </w:r>
          </w:p>
        </w:tc>
      </w:tr>
      <w:tr w:rsidR="00694C69" w:rsidRPr="005A72EC" w:rsidTr="007C4C15"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Pattern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LBP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LBP_B1 – LBP_B10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LBP1 – LBP10</w:t>
            </w:r>
          </w:p>
        </w:tc>
      </w:tr>
      <w:tr w:rsidR="00694C69" w:rsidRPr="005A72EC" w:rsidTr="007C4C15">
        <w:tc>
          <w:tcPr>
            <w:tcW w:w="146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Shape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 xml:space="preserve">Shape </w:t>
            </w:r>
          </w:p>
        </w:tc>
        <w:tc>
          <w:tcPr>
            <w:tcW w:w="2295" w:type="dxa"/>
            <w:tcBorders>
              <w:top w:val="single" w:sz="4" w:space="0" w:color="auto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TS_AR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Area</w:t>
            </w:r>
          </w:p>
        </w:tc>
      </w:tr>
      <w:tr w:rsidR="00694C69" w:rsidRPr="005A72EC" w:rsidTr="007C4C15">
        <w:tc>
          <w:tcPr>
            <w:tcW w:w="1466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TS_JAL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axis length</w:t>
            </w:r>
          </w:p>
        </w:tc>
      </w:tr>
      <w:tr w:rsidR="00694C69" w:rsidRPr="005A72EC" w:rsidTr="007C4C15">
        <w:tc>
          <w:tcPr>
            <w:tcW w:w="1466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TS_NAL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Minor axis length</w:t>
            </w:r>
          </w:p>
        </w:tc>
      </w:tr>
      <w:tr w:rsidR="00694C69" w:rsidRPr="005A72EC" w:rsidTr="007C4C15">
        <w:tc>
          <w:tcPr>
            <w:tcW w:w="1466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TS_EC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Eccentricity</w:t>
            </w:r>
          </w:p>
        </w:tc>
      </w:tr>
      <w:tr w:rsidR="00694C69" w:rsidRPr="005A72EC" w:rsidTr="007C4C15">
        <w:tc>
          <w:tcPr>
            <w:tcW w:w="1466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TS_ON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Orientation</w:t>
            </w:r>
          </w:p>
        </w:tc>
      </w:tr>
      <w:tr w:rsidR="00694C69" w:rsidRPr="005A72EC" w:rsidTr="007C4C15">
        <w:tc>
          <w:tcPr>
            <w:tcW w:w="1466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TS_CA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Convex area</w:t>
            </w:r>
          </w:p>
        </w:tc>
      </w:tr>
      <w:tr w:rsidR="00694C69" w:rsidRPr="005A72EC" w:rsidTr="007C4C15">
        <w:tc>
          <w:tcPr>
            <w:tcW w:w="1466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TS_SL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Solidity</w:t>
            </w:r>
          </w:p>
        </w:tc>
      </w:tr>
      <w:tr w:rsidR="00694C69" w:rsidRPr="005A72EC" w:rsidTr="007C4C15">
        <w:tc>
          <w:tcPr>
            <w:tcW w:w="1466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TS_EX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Extent</w:t>
            </w:r>
          </w:p>
        </w:tc>
      </w:tr>
      <w:tr w:rsidR="00694C69" w:rsidRPr="005A72EC" w:rsidTr="007C4C15">
        <w:tc>
          <w:tcPr>
            <w:tcW w:w="1466" w:type="dxa"/>
            <w:vMerge/>
            <w:tcBorders>
              <w:top w:val="nil"/>
              <w:bottom w:val="single" w:sz="4" w:space="0" w:color="auto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bottom w:val="single" w:sz="4" w:space="0" w:color="auto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bottom w:val="single" w:sz="4" w:space="0" w:color="auto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TS_PR</w:t>
            </w: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Perimeter</w:t>
            </w:r>
          </w:p>
        </w:tc>
      </w:tr>
      <w:tr w:rsidR="00694C69" w:rsidRPr="005A72EC" w:rsidTr="007C4C15"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Moment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Normalized moments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NM_B1 – NM_B7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NM1 – NM7</w:t>
            </w:r>
          </w:p>
        </w:tc>
      </w:tr>
      <w:tr w:rsidR="00694C69" w:rsidRPr="005A72EC" w:rsidTr="007C4C15">
        <w:tc>
          <w:tcPr>
            <w:tcW w:w="1466" w:type="dxa"/>
            <w:vMerge/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Zernike moments</w:t>
            </w:r>
          </w:p>
        </w:tc>
        <w:tc>
          <w:tcPr>
            <w:tcW w:w="2295" w:type="dxa"/>
            <w:tcBorders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ZM_B1 – ZM_B12</w:t>
            </w:r>
          </w:p>
        </w:tc>
        <w:tc>
          <w:tcPr>
            <w:tcW w:w="3510" w:type="dxa"/>
            <w:tcBorders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ZM1 – ZM12</w:t>
            </w:r>
          </w:p>
        </w:tc>
      </w:tr>
      <w:tr w:rsidR="00694C69" w:rsidRPr="005A72EC" w:rsidTr="007C4C15">
        <w:tc>
          <w:tcPr>
            <w:tcW w:w="1466" w:type="dxa"/>
            <w:vMerge/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Tchebichef moments</w:t>
            </w:r>
          </w:p>
        </w:tc>
        <w:tc>
          <w:tcPr>
            <w:tcW w:w="2295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TM_B1 – TM_B12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TM1 – TM12</w:t>
            </w:r>
          </w:p>
        </w:tc>
      </w:tr>
      <w:tr w:rsidR="00694C69" w:rsidRPr="005A72EC" w:rsidTr="007C4C15">
        <w:tc>
          <w:tcPr>
            <w:tcW w:w="1466" w:type="dxa"/>
            <w:vMerge/>
            <w:tcBorders>
              <w:bottom w:val="single" w:sz="4" w:space="0" w:color="auto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bottom w:val="single" w:sz="4" w:space="0" w:color="auto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Pseudo-Zernike moments</w:t>
            </w:r>
          </w:p>
        </w:tc>
        <w:tc>
          <w:tcPr>
            <w:tcW w:w="2295" w:type="dxa"/>
            <w:tcBorders>
              <w:top w:val="nil"/>
              <w:bottom w:val="single" w:sz="4" w:space="0" w:color="auto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PZM_B1 – PZM_B12</w:t>
            </w: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PZM1 – PZM12</w:t>
            </w:r>
          </w:p>
        </w:tc>
      </w:tr>
    </w:tbl>
    <w:p w:rsidR="00694C69" w:rsidRPr="005A72EC" w:rsidRDefault="00694C69" w:rsidP="00694C69">
      <w:pPr>
        <w:snapToGrid w:val="0"/>
        <w:spacing w:after="0" w:line="48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br w:type="textWrapping" w:clear="all"/>
        <w:t>FA, f</w:t>
      </w:r>
      <w:r w:rsidRPr="005A72EC">
        <w:rPr>
          <w:rFonts w:ascii="Times New Roman" w:eastAsia="等线" w:hAnsi="Times New Roman" w:cs="Times New Roman"/>
          <w:sz w:val="24"/>
          <w:szCs w:val="24"/>
        </w:rPr>
        <w:t>ractal analysis</w:t>
      </w:r>
      <w:r>
        <w:rPr>
          <w:rFonts w:ascii="Times New Roman" w:eastAsia="等线" w:hAnsi="Times New Roman" w:cs="Times New Roman"/>
          <w:sz w:val="24"/>
          <w:szCs w:val="24"/>
        </w:rPr>
        <w:t>.</w:t>
      </w:r>
      <w:r w:rsidRPr="005A72EC">
        <w:rPr>
          <w:rFonts w:ascii="Times New Roman" w:eastAsia="等线" w:hAnsi="Times New Roman" w:cs="Times New Roman"/>
          <w:sz w:val="24"/>
          <w:szCs w:val="24"/>
        </w:rPr>
        <w:br w:type="page"/>
      </w:r>
    </w:p>
    <w:sectPr w:rsidR="00694C69" w:rsidRPr="005A72EC" w:rsidSect="00FE2D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694C69"/>
    <w:rsid w:val="00470915"/>
    <w:rsid w:val="00624366"/>
    <w:rsid w:val="00694C69"/>
    <w:rsid w:val="00FE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网格型2"/>
    <w:basedOn w:val="TableNormal"/>
    <w:next w:val="TableGrid"/>
    <w:uiPriority w:val="39"/>
    <w:rsid w:val="00694C69"/>
    <w:pPr>
      <w:spacing w:after="0" w:line="240" w:lineRule="auto"/>
    </w:pPr>
    <w:rPr>
      <w:rFonts w:ascii="Calibri" w:eastAsia="等线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94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2021-06-11T01:44:00Z</dcterms:created>
  <dcterms:modified xsi:type="dcterms:W3CDTF">2021-06-11T01:47:00Z</dcterms:modified>
</cp:coreProperties>
</file>