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D3" w:rsidRDefault="007B21D3" w:rsidP="007B21D3"/>
    <w:tbl>
      <w:tblPr>
        <w:tblW w:w="8657" w:type="dxa"/>
        <w:tblInd w:w="98" w:type="dxa"/>
        <w:tblLayout w:type="fixed"/>
        <w:tblLook w:val="04A0"/>
      </w:tblPr>
      <w:tblGrid>
        <w:gridCol w:w="2653"/>
        <w:gridCol w:w="1236"/>
        <w:gridCol w:w="2826"/>
        <w:gridCol w:w="965"/>
        <w:gridCol w:w="977"/>
      </w:tblGrid>
      <w:tr w:rsidR="007B21D3" w:rsidTr="00656639">
        <w:trPr>
          <w:trHeight w:val="280"/>
        </w:trPr>
        <w:tc>
          <w:tcPr>
            <w:tcW w:w="8657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bookmarkStart w:id="0" w:name="OLE_LINK77"/>
            <w:bookmarkStart w:id="1" w:name="OLE_LINK12"/>
            <w:r>
              <w:rPr>
                <w:rFonts w:ascii="Times New Roman" w:eastAsia="宋体" w:hAnsi="Times New Roman" w:cs="Times New Roman"/>
                <w:color w:val="000000"/>
              </w:rPr>
              <w:t>Supplementary Table</w:t>
            </w:r>
            <w:r w:rsidR="0052396B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</w:rPr>
              <w:t xml:space="preserve"> Antibody information</w:t>
            </w:r>
            <w:bookmarkEnd w:id="0"/>
          </w:p>
        </w:tc>
      </w:tr>
      <w:tr w:rsidR="007B21D3" w:rsidTr="00656639">
        <w:trPr>
          <w:trHeight w:val="280"/>
        </w:trPr>
        <w:tc>
          <w:tcPr>
            <w:tcW w:w="26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Antibody 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Catalog number</w:t>
            </w:r>
          </w:p>
        </w:tc>
        <w:tc>
          <w:tcPr>
            <w:tcW w:w="28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Company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Application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Dilution</w:t>
            </w:r>
          </w:p>
        </w:tc>
      </w:tr>
      <w:tr w:rsidR="007B21D3" w:rsidTr="00656639">
        <w:trPr>
          <w:trHeight w:val="280"/>
        </w:trPr>
        <w:tc>
          <w:tcPr>
            <w:tcW w:w="2653" w:type="dxa"/>
            <w:vMerge w:val="restart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7B21D3" w:rsidRDefault="007B21D3" w:rsidP="00656639">
            <w:pPr>
              <w:textAlignment w:val="bottom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Phospho-Smad3 (Ser423/425) (C25A9) Rabbit mAb 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8828s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Cell Signaling Technology Danvers, MA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WB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1:500</w:t>
            </w:r>
          </w:p>
        </w:tc>
      </w:tr>
      <w:tr w:rsidR="007B21D3" w:rsidTr="00656639">
        <w:trPr>
          <w:trHeight w:val="280"/>
        </w:trPr>
        <w:tc>
          <w:tcPr>
            <w:tcW w:w="2653" w:type="dxa"/>
            <w:vMerge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B21D3" w:rsidRDefault="007B21D3" w:rsidP="00656639">
            <w:pPr>
              <w:textAlignment w:val="bottom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2826" w:type="dxa"/>
            <w:vMerge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I</w:t>
            </w:r>
            <w:r>
              <w:rPr>
                <w:rFonts w:ascii="Times New Roman" w:eastAsia="宋体" w:hAnsi="Times New Roman" w:cs="Times New Roman"/>
                <w:color w:val="000000"/>
              </w:rPr>
              <w:t>HC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</w:rPr>
              <w:t>:200</w:t>
            </w:r>
          </w:p>
        </w:tc>
      </w:tr>
      <w:tr w:rsidR="007B21D3" w:rsidTr="00656639">
        <w:trPr>
          <w:trHeight w:val="280"/>
        </w:trPr>
        <w:tc>
          <w:tcPr>
            <w:tcW w:w="26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7B21D3" w:rsidRDefault="007B21D3" w:rsidP="00656639">
            <w:pPr>
              <w:textAlignment w:val="bottom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 xml:space="preserve">Smad3 Antibody 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9513</w:t>
            </w:r>
          </w:p>
        </w:tc>
        <w:tc>
          <w:tcPr>
            <w:tcW w:w="28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Cell Signaling Technology Danvers, MA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WB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1:1000</w:t>
            </w:r>
          </w:p>
        </w:tc>
      </w:tr>
      <w:tr w:rsidR="007B21D3" w:rsidTr="00656639">
        <w:trPr>
          <w:trHeight w:val="280"/>
        </w:trPr>
        <w:tc>
          <w:tcPr>
            <w:tcW w:w="265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Anti-Collagen I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ab260043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Abcam, Cambridge, MA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WB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1:1000</w:t>
            </w:r>
          </w:p>
        </w:tc>
      </w:tr>
      <w:tr w:rsidR="007B21D3" w:rsidTr="00656639">
        <w:trPr>
          <w:trHeight w:val="280"/>
        </w:trPr>
        <w:tc>
          <w:tcPr>
            <w:tcW w:w="265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28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IF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1:200</w:t>
            </w:r>
          </w:p>
        </w:tc>
      </w:tr>
      <w:tr w:rsidR="007B21D3" w:rsidTr="00656639">
        <w:trPr>
          <w:trHeight w:val="280"/>
        </w:trPr>
        <w:tc>
          <w:tcPr>
            <w:tcW w:w="26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anti-colalgen Ⅲ antibodies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ab7778</w:t>
            </w:r>
          </w:p>
        </w:tc>
        <w:tc>
          <w:tcPr>
            <w:tcW w:w="28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Abcam, Cambridge, MA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WB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1:1000</w:t>
            </w:r>
          </w:p>
        </w:tc>
      </w:tr>
      <w:tr w:rsidR="007B21D3" w:rsidTr="00656639">
        <w:trPr>
          <w:trHeight w:val="280"/>
        </w:trPr>
        <w:tc>
          <w:tcPr>
            <w:tcW w:w="26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bookmarkStart w:id="2" w:name="OLE_LINK3" w:colFirst="0" w:colLast="2"/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anti-αSMA monoclonal antibody 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12533-1-AP</w:t>
            </w:r>
          </w:p>
        </w:tc>
        <w:tc>
          <w:tcPr>
            <w:tcW w:w="28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Sanying Biotechnology, China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WB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1:1000</w:t>
            </w:r>
          </w:p>
        </w:tc>
      </w:tr>
      <w:bookmarkEnd w:id="2"/>
      <w:tr w:rsidR="007B21D3" w:rsidTr="00656639">
        <w:trPr>
          <w:trHeight w:val="280"/>
        </w:trPr>
        <w:tc>
          <w:tcPr>
            <w:tcW w:w="26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Alpha Tubulin Monoclonal antibody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66031-1-Ig</w:t>
            </w:r>
          </w:p>
        </w:tc>
        <w:tc>
          <w:tcPr>
            <w:tcW w:w="28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Sanying Biotechnology, China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WB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1:5000</w:t>
            </w:r>
          </w:p>
        </w:tc>
      </w:tr>
      <w:tr w:rsidR="007B21D3" w:rsidTr="00656639">
        <w:trPr>
          <w:trHeight w:val="280"/>
        </w:trPr>
        <w:tc>
          <w:tcPr>
            <w:tcW w:w="26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GAPDH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10494-1-AP</w:t>
            </w:r>
          </w:p>
        </w:tc>
        <w:tc>
          <w:tcPr>
            <w:tcW w:w="28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Sanying Biotechnology, China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WB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1:1000</w:t>
            </w:r>
          </w:p>
        </w:tc>
      </w:tr>
      <w:tr w:rsidR="007B21D3" w:rsidTr="00656639">
        <w:trPr>
          <w:trHeight w:val="280"/>
        </w:trPr>
        <w:tc>
          <w:tcPr>
            <w:tcW w:w="265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GLT25D1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16768-1-AP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Sanying Biotechnology, China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WB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1:1000</w:t>
            </w:r>
          </w:p>
        </w:tc>
      </w:tr>
      <w:tr w:rsidR="007B21D3" w:rsidTr="00656639">
        <w:trPr>
          <w:trHeight w:val="280"/>
        </w:trPr>
        <w:tc>
          <w:tcPr>
            <w:tcW w:w="265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8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IHC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1:100</w:t>
            </w:r>
          </w:p>
        </w:tc>
      </w:tr>
      <w:tr w:rsidR="007B21D3" w:rsidTr="00656639">
        <w:trPr>
          <w:trHeight w:val="280"/>
        </w:trPr>
        <w:tc>
          <w:tcPr>
            <w:tcW w:w="26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bookmarkStart w:id="3" w:name="OLE_LINK2" w:colFirst="0" w:colLast="2"/>
            <w:r>
              <w:rPr>
                <w:rFonts w:ascii="Times New Roman" w:eastAsia="宋体" w:hAnsi="Times New Roman" w:cs="Times New Roman"/>
                <w:color w:val="000000"/>
              </w:rPr>
              <w:t>TIMP-1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ab211926</w:t>
            </w:r>
          </w:p>
        </w:tc>
        <w:tc>
          <w:tcPr>
            <w:tcW w:w="28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Abcam, Cambridge, MA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WB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B21D3" w:rsidRDefault="007B21D3" w:rsidP="00656639">
            <w:pPr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1:1000</w:t>
            </w:r>
          </w:p>
        </w:tc>
      </w:tr>
      <w:bookmarkEnd w:id="1"/>
      <w:bookmarkEnd w:id="3"/>
    </w:tbl>
    <w:p w:rsidR="007B21D3" w:rsidRDefault="007B21D3" w:rsidP="007B21D3"/>
    <w:p w:rsidR="007B21D3" w:rsidRDefault="007B21D3" w:rsidP="007B21D3">
      <w:r>
        <w:br w:type="page"/>
      </w:r>
    </w:p>
    <w:p w:rsidR="001B4284" w:rsidRDefault="001B4284"/>
    <w:sectPr w:rsidR="001B4284" w:rsidSect="00D65F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7B21D3"/>
    <w:rsid w:val="001B4284"/>
    <w:rsid w:val="0052396B"/>
    <w:rsid w:val="007B21D3"/>
    <w:rsid w:val="00D6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2022-05-19T23:45:00Z</dcterms:created>
  <dcterms:modified xsi:type="dcterms:W3CDTF">2022-05-19T23:47:00Z</dcterms:modified>
</cp:coreProperties>
</file>