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2BF0" w14:textId="77777777" w:rsidR="00D21687" w:rsidRDefault="00D21687" w:rsidP="00D2168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1F17AE4" w14:textId="77777777" w:rsidR="00D21687" w:rsidRDefault="00D21687" w:rsidP="00D21687">
      <w:pPr>
        <w:spacing w:line="360" w:lineRule="auto"/>
        <w:rPr>
          <w:rFonts w:ascii="Times New Roman Bold" w:hAnsi="Times New Roman Bold" w:cs="Times New Roman Bold"/>
          <w:b/>
          <w:szCs w:val="21"/>
        </w:rPr>
      </w:pPr>
      <w:r>
        <w:rPr>
          <w:rFonts w:ascii="Times New Roman Bold" w:hAnsi="Times New Roman Bold" w:cs="Times New Roman Bold"/>
          <w:b/>
          <w:sz w:val="21"/>
          <w:szCs w:val="21"/>
        </w:rPr>
        <w:t xml:space="preserve">Supplementary Table S1. Non-genetic Leipzig evidence supporting Wilson disease classification in patients who declined </w:t>
      </w:r>
      <w:r>
        <w:rPr>
          <w:rFonts w:ascii="Times New Roman Bold" w:hAnsi="Times New Roman Bold" w:cs="Times New Roman Bold"/>
          <w:b/>
          <w:i/>
          <w:sz w:val="21"/>
          <w:szCs w:val="21"/>
          <w:lang w:eastAsia="zh-CN"/>
        </w:rPr>
        <w:t xml:space="preserve">ATP7B </w:t>
      </w:r>
      <w:r>
        <w:rPr>
          <w:rFonts w:ascii="Times New Roman Bold" w:hAnsi="Times New Roman Bold" w:cs="Times New Roman Bold"/>
          <w:b/>
          <w:sz w:val="21"/>
          <w:szCs w:val="21"/>
        </w:rPr>
        <w:t>testing</w:t>
      </w:r>
    </w:p>
    <w:tbl>
      <w:tblPr>
        <w:tblW w:w="14651" w:type="dxa"/>
        <w:jc w:val="center"/>
        <w:tblBorders>
          <w:top w:val="none" w:sz="8" w:space="0" w:color="auto"/>
          <w:left w:val="none" w:sz="8" w:space="0" w:color="auto"/>
          <w:bottom w:val="none" w:sz="8" w:space="0" w:color="auto"/>
          <w:right w:val="none" w:sz="8" w:space="0" w:color="auto"/>
          <w:insideH w:val="none" w:sz="6" w:space="0" w:color="auto"/>
          <w:insideV w:val="none" w:sz="6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06"/>
        <w:gridCol w:w="1320"/>
        <w:gridCol w:w="1360"/>
        <w:gridCol w:w="1360"/>
        <w:gridCol w:w="1640"/>
        <w:gridCol w:w="1426"/>
        <w:gridCol w:w="2456"/>
        <w:gridCol w:w="2278"/>
        <w:gridCol w:w="1505"/>
      </w:tblGrid>
      <w:tr w:rsidR="00D21687" w14:paraId="095A2708" w14:textId="77777777" w:rsidTr="00C45ED6">
        <w:trPr>
          <w:trHeight w:val="23"/>
          <w:jc w:val="center"/>
        </w:trPr>
        <w:tc>
          <w:tcPr>
            <w:tcW w:w="130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8045B77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Bold" w:hAnsi="Times New Roman Bold" w:cs="Times New Roman Bold"/>
                <w:b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sz w:val="21"/>
                <w:szCs w:val="21"/>
              </w:rPr>
              <w:t>Case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A35A783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Bold" w:hAnsi="Times New Roman Bold" w:cs="Times New Roman Bold"/>
                <w:b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sz w:val="21"/>
                <w:szCs w:val="21"/>
              </w:rPr>
              <w:t>Sex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7685123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Bold" w:hAnsi="Times New Roman Bold" w:cs="Times New Roman Bold"/>
                <w:b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sz w:val="21"/>
                <w:szCs w:val="21"/>
              </w:rPr>
              <w:t>Age, years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7FD91FD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Bold" w:hAnsi="Times New Roman Bold" w:cs="Times New Roman Bold"/>
                <w:b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sz w:val="21"/>
                <w:szCs w:val="21"/>
              </w:rPr>
              <w:t>Cp, g/L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5D694DD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Bold" w:hAnsi="Times New Roman Bold" w:cs="Times New Roman Bold"/>
                <w:b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sz w:val="21"/>
                <w:szCs w:val="21"/>
              </w:rPr>
              <w:t>24-h UCE, μg/24 h</w:t>
            </w:r>
          </w:p>
        </w:tc>
        <w:tc>
          <w:tcPr>
            <w:tcW w:w="142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419C92A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Bold" w:hAnsi="Times New Roman Bold" w:cs="Times New Roman Bold"/>
                <w:b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sz w:val="21"/>
                <w:szCs w:val="21"/>
              </w:rPr>
              <w:t>K-F rings</w:t>
            </w:r>
          </w:p>
        </w:tc>
        <w:tc>
          <w:tcPr>
            <w:tcW w:w="24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C4712CC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Bold" w:hAnsi="Times New Roman Bold" w:cs="Times New Roman Bold"/>
                <w:b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sz w:val="21"/>
                <w:szCs w:val="21"/>
              </w:rPr>
              <w:t>Neurologic symptoms or</w:t>
            </w:r>
            <w:r>
              <w:rPr>
                <w:rFonts w:ascii="Times New Roman Bold" w:hAnsi="Times New Roman Bold" w:cs="Times New Roman Bold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 Bold" w:hAnsi="Times New Roman Bold" w:cs="Times New Roman Bold"/>
                <w:b/>
                <w:sz w:val="21"/>
                <w:szCs w:val="21"/>
              </w:rPr>
              <w:t>typical brain MRI</w:t>
            </w:r>
          </w:p>
        </w:tc>
        <w:tc>
          <w:tcPr>
            <w:tcW w:w="22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DA8DAFA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Bold" w:hAnsi="Times New Roman Bold" w:cs="Times New Roman Bold"/>
                <w:b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sz w:val="21"/>
                <w:szCs w:val="21"/>
              </w:rPr>
              <w:t>Coombs-negative hemolysis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1E56B81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Bold" w:hAnsi="Times New Roman Bold" w:cs="Times New Roman Bold"/>
                <w:b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sz w:val="21"/>
                <w:szCs w:val="21"/>
              </w:rPr>
              <w:t>Leipzig score</w:t>
            </w:r>
          </w:p>
        </w:tc>
      </w:tr>
      <w:tr w:rsidR="00D21687" w14:paraId="5D30D65E" w14:textId="77777777" w:rsidTr="00C45ED6">
        <w:trPr>
          <w:trHeight w:val="23"/>
          <w:jc w:val="center"/>
        </w:trPr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298186C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Case 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FEDE21D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Male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4086E8A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28595A6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0.09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9CAE243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99.60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756FFD5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Present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FA1398A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Absent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7292E96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Absent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1ED06F5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5</w:t>
            </w:r>
          </w:p>
        </w:tc>
      </w:tr>
      <w:tr w:rsidR="00D21687" w14:paraId="2803C55C" w14:textId="77777777" w:rsidTr="00C45ED6">
        <w:trPr>
          <w:trHeight w:val="23"/>
          <w:jc w:val="center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59CCD89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Case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B85BE22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Male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4DC157D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A312EE7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0.09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BE15398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124.60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E50DBD7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Absent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F0E96FB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Severe neurologic symptoms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DC2E6CA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Absent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91C916D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6</w:t>
            </w:r>
          </w:p>
        </w:tc>
      </w:tr>
      <w:tr w:rsidR="00D21687" w14:paraId="392FEEE2" w14:textId="77777777" w:rsidTr="00C45ED6">
        <w:trPr>
          <w:trHeight w:val="23"/>
          <w:jc w:val="center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3B72E31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Case 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573EA7D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Male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AF78B57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5A9387D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0.11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7E8C982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173.50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8875F9C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Present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C6BC647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NA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DA26D22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Present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B4174F0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7</w:t>
            </w:r>
          </w:p>
        </w:tc>
      </w:tr>
      <w:tr w:rsidR="00D21687" w14:paraId="10AF59DF" w14:textId="77777777" w:rsidTr="00C45ED6">
        <w:trPr>
          <w:trHeight w:val="23"/>
          <w:jc w:val="center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EEC29D1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Case 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50D2F56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Male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5DDCC30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8EF0E07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0.08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5F9EC0D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183.50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FE16978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Present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597E3A7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Possible typical brain MRI abnormality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F056D4F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Absent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E3F6269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7</w:t>
            </w:r>
          </w:p>
        </w:tc>
      </w:tr>
      <w:tr w:rsidR="00D21687" w14:paraId="01812096" w14:textId="77777777" w:rsidTr="00C45ED6">
        <w:trPr>
          <w:trHeight w:val="23"/>
          <w:jc w:val="center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2178014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Case 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A993E5B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Female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3FA00A6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8F7C71B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0.06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49E38BE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381.50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4F39403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Present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F81F966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Possible typical brain MRI abnormality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849B4BE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Absent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EA7AC12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7</w:t>
            </w:r>
          </w:p>
        </w:tc>
      </w:tr>
      <w:tr w:rsidR="00D21687" w14:paraId="5FFB0CCA" w14:textId="77777777" w:rsidTr="00C45ED6">
        <w:trPr>
          <w:trHeight w:val="23"/>
          <w:jc w:val="center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1CBB949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Case 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F901877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Female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6073E3C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EEB55B1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0.08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5435599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624.30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3379072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  <w:lang w:bidi="ar"/>
              </w:rPr>
              <w:t>Absent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5AD324B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NA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06F28AA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Present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377A4D3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5</w:t>
            </w:r>
          </w:p>
        </w:tc>
      </w:tr>
      <w:tr w:rsidR="00D21687" w14:paraId="08E1507D" w14:textId="77777777" w:rsidTr="00C45ED6">
        <w:trPr>
          <w:trHeight w:val="23"/>
          <w:jc w:val="center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D269A64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Case 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CFDD595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Male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0F77426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02F8011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0.03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950D0BD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667.97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C64A95C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Present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CC1DD37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Absent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4505E50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Absent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A3EDE41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6</w:t>
            </w:r>
          </w:p>
        </w:tc>
      </w:tr>
      <w:tr w:rsidR="00D21687" w14:paraId="1C2CEAFA" w14:textId="77777777" w:rsidTr="00C45ED6">
        <w:trPr>
          <w:trHeight w:val="23"/>
          <w:jc w:val="center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6D97BF7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Case 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075812F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Male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6E9A25E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C06D620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0.08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D516BA2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1560.00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79AEFCF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Absent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DEE9663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Typical brain MRI abnormality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50C4B07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Absent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3A71712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6</w:t>
            </w:r>
          </w:p>
        </w:tc>
      </w:tr>
      <w:tr w:rsidR="00D21687" w14:paraId="36CA6456" w14:textId="77777777" w:rsidTr="00C45ED6">
        <w:trPr>
          <w:trHeight w:val="23"/>
          <w:jc w:val="center"/>
        </w:trPr>
        <w:tc>
          <w:tcPr>
            <w:tcW w:w="130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23F3FB5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Case 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F7BAFC9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Male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713923B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4DDB49B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0.11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866699C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414.50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BEE7491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Present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5FAB1EC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Absent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D887D02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Absent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8307A23" w14:textId="77777777" w:rsidR="00D21687" w:rsidRDefault="00D21687" w:rsidP="00C45ED6">
            <w:pPr>
              <w:pStyle w:val="NormalWeb"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5</w:t>
            </w:r>
          </w:p>
        </w:tc>
      </w:tr>
    </w:tbl>
    <w:p w14:paraId="236B828C" w14:textId="0D7805FF" w:rsidR="0067415F" w:rsidRDefault="00D21687">
      <w:r>
        <w:rPr>
          <w:rFonts w:ascii="Times New Roman Bold" w:eastAsia="華康少女文字W5(P)" w:hAnsi="Times New Roman Bold" w:cs="Times New Roman Bold"/>
          <w:b/>
          <w:bCs/>
          <w:sz w:val="21"/>
          <w:szCs w:val="21"/>
        </w:rPr>
        <w:t>Footnote</w:t>
      </w:r>
      <w:r>
        <w:rPr>
          <w:rFonts w:ascii="Times New Roman" w:eastAsia="華康少女文字W5(P)" w:hAnsi="Times New Roman" w:cs="Times New Roman"/>
          <w:sz w:val="21"/>
          <w:szCs w:val="21"/>
        </w:rPr>
        <w:t>:</w:t>
      </w:r>
      <w:r>
        <w:rPr>
          <w:rFonts w:ascii="Times New Roman Regular" w:eastAsia="華康少女文字W5(P)" w:hAnsi="Times New Roman Regular" w:cs="Times New Roman Regular" w:hint="eastAsia"/>
          <w:sz w:val="21"/>
          <w:szCs w:val="21"/>
          <w:lang w:eastAsia="zh-CN"/>
        </w:rPr>
        <w:t xml:space="preserve"> Leipzig scores were calculated according to the Wilson disease diagnostic scoring system. In these 9 patients, </w:t>
      </w:r>
      <w:r>
        <w:rPr>
          <w:rFonts w:ascii="Times New Roman Regular" w:eastAsia="華康少女文字W5(P)" w:hAnsi="Times New Roman Regular" w:cs="Times New Roman Regular"/>
          <w:i/>
          <w:sz w:val="21"/>
          <w:szCs w:val="21"/>
          <w:lang w:eastAsia="zh-CN"/>
        </w:rPr>
        <w:t xml:space="preserve">ATP7B </w:t>
      </w:r>
      <w:r>
        <w:rPr>
          <w:rFonts w:ascii="Times New Roman Regular" w:eastAsia="華康少女文字W5(P)" w:hAnsi="Times New Roman Regular" w:cs="Times New Roman Regular" w:hint="eastAsia"/>
          <w:sz w:val="21"/>
          <w:szCs w:val="21"/>
          <w:lang w:eastAsia="zh-CN"/>
        </w:rPr>
        <w:t xml:space="preserve">testing was declined; therefore, Wilson disease classification was supported by integrated non-genetic Leipzig criteria. All 9 patients fulfilled the Leipzig diagnostic threshold, with final Leipzig scores ranging from 5 to 7 and a median score of 6; 3 patients had a Leipzig score of 5 and 6 patients had scores </w:t>
      </w:r>
      <w:r>
        <w:rPr>
          <w:rFonts w:ascii="Times New Roman Regular" w:eastAsia="華康少女文字W5(P)" w:hAnsi="Times New Roman Regular" w:cs="Times New Roman Regular" w:hint="eastAsia"/>
          <w:sz w:val="21"/>
          <w:szCs w:val="21"/>
          <w:lang w:eastAsia="zh-CN"/>
        </w:rPr>
        <w:t>≥</w:t>
      </w:r>
      <w:r>
        <w:rPr>
          <w:rFonts w:ascii="Times New Roman Regular" w:eastAsia="華康少女文字W5(P)" w:hAnsi="Times New Roman Regular" w:cs="Times New Roman Regular" w:hint="eastAsia"/>
          <w:sz w:val="21"/>
          <w:szCs w:val="21"/>
          <w:lang w:eastAsia="zh-CN"/>
        </w:rPr>
        <w:t xml:space="preserve">6. Unknown or unavailable diagnostic items were assigned 0 points. Hepatic copper quantification and rhodanine copper staining were unavailable in these patients. Abbreviations: 24-h UCE, 24-hour urinary copper excretion; </w:t>
      </w:r>
      <w:r>
        <w:rPr>
          <w:rFonts w:ascii="Times New Roman Regular" w:eastAsia="華康少女文字W5(P)" w:hAnsi="Times New Roman Regular" w:cs="Times New Roman Regular"/>
          <w:i/>
          <w:sz w:val="21"/>
          <w:szCs w:val="21"/>
          <w:lang w:eastAsia="zh-CN"/>
        </w:rPr>
        <w:t>ATP7B</w:t>
      </w:r>
      <w:r>
        <w:rPr>
          <w:rFonts w:ascii="Times New Roman Regular" w:eastAsia="華康少女文字W5(P)" w:hAnsi="Times New Roman Regular" w:cs="Times New Roman Regular" w:hint="eastAsia"/>
          <w:sz w:val="21"/>
          <w:szCs w:val="21"/>
          <w:lang w:eastAsia="zh-CN"/>
        </w:rPr>
        <w:t xml:space="preserve">, </w:t>
      </w:r>
      <w:r>
        <w:rPr>
          <w:rFonts w:ascii="Times New Roman Regular" w:eastAsia="華康少女文字W5(P)" w:hAnsi="Times New Roman Regular" w:cs="Times New Roman Regular"/>
          <w:sz w:val="21"/>
          <w:szCs w:val="21"/>
          <w:lang w:eastAsia="zh-CN"/>
        </w:rPr>
        <w:t>ATPase copper transporting beta</w:t>
      </w:r>
      <w:r>
        <w:rPr>
          <w:rFonts w:ascii="Times New Roman Regular" w:eastAsia="華康少女文字W5(P)" w:hAnsi="Times New Roman Regular" w:cs="Times New Roman Regular" w:hint="eastAsia"/>
          <w:sz w:val="21"/>
          <w:szCs w:val="21"/>
          <w:lang w:eastAsia="zh-CN"/>
        </w:rPr>
        <w:t>; Cp, ceruloplasmin; K-F rings, Kayser-Fleischer rings; NA, not available; WD, Wilson disease.</w:t>
      </w:r>
    </w:p>
    <w:sectPr w:rsidR="0067415F" w:rsidSect="00D9217E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華康少女文字W5(P)">
    <w:altName w:val="Microsoft JhengHei"/>
    <w:charset w:val="88"/>
    <w:family w:val="auto"/>
    <w:pitch w:val="default"/>
    <w:sig w:usb0="800002E3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A6"/>
    <w:rsid w:val="004244E6"/>
    <w:rsid w:val="0067415F"/>
    <w:rsid w:val="007B22A6"/>
    <w:rsid w:val="00CE3512"/>
    <w:rsid w:val="00D21687"/>
    <w:rsid w:val="00D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5FF59-FEA7-4C8D-A185-5FEC17DB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2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2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2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2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2A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qFormat/>
    <w:rsid w:val="00D21687"/>
    <w:pPr>
      <w:widowControl w:val="0"/>
      <w:spacing w:beforeAutospacing="1" w:after="0" w:afterAutospacing="1" w:line="240" w:lineRule="auto"/>
    </w:pPr>
    <w:rPr>
      <w:rFonts w:eastAsiaTheme="minorEastAsia"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2026-06-18T01:20:00Z</dcterms:created>
  <dcterms:modified xsi:type="dcterms:W3CDTF">2026-06-18T01:20:00Z</dcterms:modified>
</cp:coreProperties>
</file>