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1269" w14:textId="77777777" w:rsidR="00D32066" w:rsidRPr="00527C33" w:rsidRDefault="00D32066" w:rsidP="00D32066">
      <w:pPr>
        <w:rPr>
          <w:rFonts w:ascii="Times New Roman" w:hAnsi="Times New Roman" w:cs="Times New Roman"/>
          <w:sz w:val="24"/>
          <w:szCs w:val="24"/>
        </w:rPr>
      </w:pPr>
      <w:bookmarkStart w:id="0" w:name="_Toc173975754"/>
      <w:r w:rsidRPr="002614B7">
        <w:rPr>
          <w:rStyle w:val="Heading1Char"/>
          <w:rFonts w:ascii="Times New Roman" w:hAnsi="Times New Roman" w:cs="Times New Roman"/>
        </w:rPr>
        <w:t>Supplementary</w:t>
      </w:r>
      <w:r w:rsidRPr="00527C33">
        <w:rPr>
          <w:rStyle w:val="Heading1Char"/>
          <w:rFonts w:ascii="Times New Roman" w:hAnsi="Times New Roman" w:cs="Times New Roman"/>
        </w:rPr>
        <w:t xml:space="preserve"> Table </w:t>
      </w:r>
      <w:r>
        <w:rPr>
          <w:rStyle w:val="Heading1Char"/>
          <w:rFonts w:ascii="Times New Roman" w:hAnsi="Times New Roman" w:cs="Times New Roman" w:hint="eastAsia"/>
        </w:rPr>
        <w:t>4</w:t>
      </w:r>
      <w:bookmarkEnd w:id="0"/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7C33">
        <w:rPr>
          <w:rFonts w:ascii="Times New Roman" w:hAnsi="Times New Roman" w:cs="Times New Roman"/>
          <w:sz w:val="24"/>
          <w:szCs w:val="24"/>
        </w:rPr>
        <w:t>Results of quality assessment using the Newcastle-Ottawa Scale for cohort study studies</w:t>
      </w:r>
    </w:p>
    <w:tbl>
      <w:tblPr>
        <w:tblW w:w="13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460"/>
        <w:gridCol w:w="1134"/>
        <w:gridCol w:w="1417"/>
        <w:gridCol w:w="993"/>
        <w:gridCol w:w="1864"/>
        <w:gridCol w:w="2246"/>
        <w:gridCol w:w="1418"/>
        <w:gridCol w:w="850"/>
        <w:gridCol w:w="771"/>
      </w:tblGrid>
      <w:tr w:rsidR="00D32066" w:rsidRPr="00527C33" w14:paraId="62B9D2E0" w14:textId="77777777" w:rsidTr="00716184">
        <w:trPr>
          <w:trHeight w:val="283"/>
        </w:trPr>
        <w:tc>
          <w:tcPr>
            <w:tcW w:w="13797" w:type="dxa"/>
            <w:gridSpan w:val="10"/>
            <w:shd w:val="clear" w:color="auto" w:fill="auto"/>
            <w:noWrap/>
            <w:vAlign w:val="bottom"/>
            <w:hideMark/>
          </w:tcPr>
          <w:p w14:paraId="27B4EB76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Results of quality assessment using the Newcastle-Ottawa Scale for cohort study studies</w:t>
            </w:r>
          </w:p>
        </w:tc>
      </w:tr>
      <w:tr w:rsidR="00D32066" w:rsidRPr="00527C33" w14:paraId="50BE0DFB" w14:textId="77777777" w:rsidTr="00716184">
        <w:trPr>
          <w:trHeight w:val="451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DBC062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Study</w:t>
            </w:r>
          </w:p>
        </w:tc>
        <w:tc>
          <w:tcPr>
            <w:tcW w:w="5004" w:type="dxa"/>
            <w:gridSpan w:val="4"/>
            <w:shd w:val="clear" w:color="auto" w:fill="auto"/>
            <w:noWrap/>
            <w:vAlign w:val="center"/>
            <w:hideMark/>
          </w:tcPr>
          <w:p w14:paraId="42701D62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Selection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22411C4" w14:textId="77777777" w:rsidR="00D32066" w:rsidRPr="00527C33" w:rsidRDefault="00D32066" w:rsidP="00716184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Comparability</w:t>
            </w:r>
          </w:p>
        </w:tc>
        <w:tc>
          <w:tcPr>
            <w:tcW w:w="4514" w:type="dxa"/>
            <w:gridSpan w:val="3"/>
            <w:shd w:val="clear" w:color="auto" w:fill="auto"/>
            <w:noWrap/>
            <w:vAlign w:val="center"/>
            <w:hideMark/>
          </w:tcPr>
          <w:p w14:paraId="1CCA6BE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Outcome</w:t>
            </w:r>
          </w:p>
        </w:tc>
        <w:tc>
          <w:tcPr>
            <w:tcW w:w="771" w:type="dxa"/>
            <w:shd w:val="clear" w:color="auto" w:fill="auto"/>
            <w:vAlign w:val="bottom"/>
            <w:hideMark/>
          </w:tcPr>
          <w:p w14:paraId="1C99BB95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Quality score</w:t>
            </w:r>
          </w:p>
        </w:tc>
      </w:tr>
      <w:tr w:rsidR="00D32066" w:rsidRPr="00527C33" w14:paraId="4CA263BE" w14:textId="77777777" w:rsidTr="00716184">
        <w:trPr>
          <w:trHeight w:val="2038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2B41A2" w14:textId="77777777" w:rsidR="00D32066" w:rsidRPr="00527C33" w:rsidRDefault="00D32066" w:rsidP="0071618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481A975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Representative-ness of the exposed cohort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4EE3E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Selection of the nonexposed cohort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897B5E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Ascertainment of exposure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4EA14F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Demonstration that outcome interest was not present at start of study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A8F3D9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Comparability of cohorts on the basis of the design or analysis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3439FD21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Assessment of outcome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0B4D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Was follow-up long enough for outcomes to occur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5FAB0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Adequacy of follow up of cohorts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4B3F0B5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D32066" w:rsidRPr="00527C33" w14:paraId="72AE5087" w14:textId="77777777" w:rsidTr="00716184">
        <w:trPr>
          <w:trHeight w:val="1492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CD93BC8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Villa et.al (1988)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4D70D46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4F0F3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Drawn from the same institute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3C6ECC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735DC1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Always the case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7AE08030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 not mention comparable age at baseline.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11A2B1CB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Laboratory methods described in detail (which assay used), indicating use of a central laboratory and/or record linkage.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8B7211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Yes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A3CE4A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 description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582DDE19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6(moderate)</w:t>
            </w:r>
          </w:p>
        </w:tc>
      </w:tr>
      <w:tr w:rsidR="00D32066" w:rsidRPr="00527C33" w14:paraId="37054B63" w14:textId="77777777" w:rsidTr="00716184">
        <w:trPr>
          <w:trHeight w:val="283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54370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Guan et.al (2020)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CF648D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155BB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Drawn from the same institute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52BEF9" w14:textId="77777777" w:rsidR="00D32066" w:rsidRPr="00527C33" w:rsidRDefault="00D32066" w:rsidP="00716184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 description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7540B5" w14:textId="77777777" w:rsidR="00D32066" w:rsidRPr="00527C33" w:rsidRDefault="00D32066" w:rsidP="00716184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Always the case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354028F6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 not mention comparable age at baseline.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79702A99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Laboratory methods described in detail (which assay used) indicating use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of a central laboratory and/or record linkage.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F297D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Yes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878EA1" w14:textId="77777777" w:rsidR="00D32066" w:rsidRPr="00527C33" w:rsidRDefault="00D32066" w:rsidP="00716184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 description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707797BE" w14:textId="77777777" w:rsidR="00D32066" w:rsidRPr="00527C33" w:rsidRDefault="00D32066" w:rsidP="0071618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6(moderate)</w:t>
            </w:r>
          </w:p>
        </w:tc>
      </w:tr>
      <w:tr w:rsidR="00D32066" w:rsidRPr="00527C33" w14:paraId="08A30B4E" w14:textId="77777777" w:rsidTr="00716184">
        <w:trPr>
          <w:trHeight w:val="283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129D613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Lin et.al (2013)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069130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CA2B3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Drawn from the same institute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A72B6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F871C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Always the case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66BF1297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 and comparable age at baseline.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4B390764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Laboratory methods described in detail (which assay used), indicating use of a central laboratory and/or record linkage.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DD6DAE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 description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C58AB1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 description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0766AA61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D32066" w:rsidRPr="00527C33" w14:paraId="0217B8D3" w14:textId="77777777" w:rsidTr="00716184">
        <w:trPr>
          <w:trHeight w:val="283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F56E6C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Kenji Ikeda (1998)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9A2330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4CF51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Drawn from the same institute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D21909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175A78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Always the case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52F66C28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 and comparable age at baseline.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52A02E12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Laboratory methods described in detail (which assay used), indicating use of a central laboratory and/or record linkage.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1445D3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Yes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C78EF6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 description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2CC44F02" w14:textId="77777777" w:rsidR="00D32066" w:rsidRPr="00527C33" w:rsidRDefault="00D32066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</w:tbl>
    <w:p w14:paraId="453F960E" w14:textId="77777777" w:rsidR="00883140" w:rsidRPr="00D32066" w:rsidRDefault="00883140" w:rsidP="00D32066"/>
    <w:sectPr w:rsidR="00883140" w:rsidRPr="00D32066" w:rsidSect="00323284"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C2D4" w14:textId="77777777" w:rsidR="007A45D5" w:rsidRDefault="007A45D5" w:rsidP="00D32066">
      <w:pPr>
        <w:spacing w:after="0" w:line="240" w:lineRule="auto"/>
      </w:pPr>
      <w:r>
        <w:separator/>
      </w:r>
    </w:p>
  </w:endnote>
  <w:endnote w:type="continuationSeparator" w:id="0">
    <w:p w14:paraId="6DD17832" w14:textId="77777777" w:rsidR="007A45D5" w:rsidRDefault="007A45D5" w:rsidP="00D3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EAA1" w14:textId="77777777" w:rsidR="007A45D5" w:rsidRDefault="007A45D5" w:rsidP="00D32066">
      <w:pPr>
        <w:spacing w:after="0" w:line="240" w:lineRule="auto"/>
      </w:pPr>
      <w:r>
        <w:separator/>
      </w:r>
    </w:p>
  </w:footnote>
  <w:footnote w:type="continuationSeparator" w:id="0">
    <w:p w14:paraId="59814F75" w14:textId="77777777" w:rsidR="007A45D5" w:rsidRDefault="007A45D5" w:rsidP="00D3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7A"/>
    <w:rsid w:val="00323284"/>
    <w:rsid w:val="004B4B94"/>
    <w:rsid w:val="0055147A"/>
    <w:rsid w:val="007A45D5"/>
    <w:rsid w:val="00883140"/>
    <w:rsid w:val="00D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5E60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47A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47A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320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066"/>
  </w:style>
  <w:style w:type="paragraph" w:styleId="Footer">
    <w:name w:val="footer"/>
    <w:basedOn w:val="Normal"/>
    <w:link w:val="FooterChar"/>
    <w:uiPriority w:val="99"/>
    <w:unhideWhenUsed/>
    <w:rsid w:val="00D320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2024-12-10T12:16:00Z</dcterms:created>
  <dcterms:modified xsi:type="dcterms:W3CDTF">2024-12-12T13:09:00Z</dcterms:modified>
</cp:coreProperties>
</file>