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9" w:rsidRPr="003B4417" w:rsidRDefault="002D2C79" w:rsidP="002D2C79">
      <w:pPr>
        <w:spacing w:line="480" w:lineRule="auto"/>
        <w:rPr>
          <w:sz w:val="20"/>
        </w:rPr>
      </w:pPr>
    </w:p>
    <w:p w:rsidR="002D2C79" w:rsidRPr="003B4417" w:rsidRDefault="002D2C79" w:rsidP="002D2C79">
      <w:pPr>
        <w:spacing w:beforeLines="50" w:line="480" w:lineRule="auto"/>
        <w:ind w:leftChars="100" w:left="220" w:firstLineChars="100" w:firstLine="221"/>
        <w:rPr>
          <w:rFonts w:ascii="Times New Roman" w:hAnsi="Times New Roman"/>
          <w:shd w:val="clear" w:color="auto" w:fill="FFFFFF"/>
        </w:rPr>
      </w:pPr>
      <w:r w:rsidRPr="003B4417">
        <w:rPr>
          <w:rFonts w:ascii="Times New Roman" w:hAnsi="Times New Roman"/>
          <w:b/>
          <w:bCs/>
          <w:shd w:val="clear" w:color="auto" w:fill="FFFFFF"/>
        </w:rPr>
        <w:t>Supplementary Table 5</w:t>
      </w:r>
      <w:r w:rsidRPr="003B4417">
        <w:rPr>
          <w:rFonts w:ascii="Times New Roman" w:hAnsi="Times New Roman"/>
          <w:shd w:val="clear" w:color="auto" w:fill="FFFFFF"/>
        </w:rPr>
        <w:t xml:space="preserve">. Molecular docking results of </w:t>
      </w:r>
      <w:r w:rsidRPr="003B4417">
        <w:rPr>
          <w:rStyle w:val="tgt1"/>
        </w:rPr>
        <w:t>BA</w:t>
      </w:r>
      <w:r w:rsidRPr="003B4417">
        <w:rPr>
          <w:rFonts w:ascii="Times New Roman" w:hAnsi="Times New Roman"/>
          <w:shd w:val="clear" w:color="auto" w:fill="FFFFFF"/>
        </w:rPr>
        <w:t xml:space="preserve"> and E2F1</w:t>
      </w:r>
    </w:p>
    <w:tbl>
      <w:tblPr>
        <w:tblW w:w="505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501"/>
        <w:gridCol w:w="1233"/>
        <w:gridCol w:w="2072"/>
        <w:gridCol w:w="1257"/>
        <w:gridCol w:w="143"/>
        <w:gridCol w:w="2315"/>
        <w:gridCol w:w="91"/>
      </w:tblGrid>
      <w:tr w:rsidR="002D2C79" w:rsidRPr="003B4417" w:rsidTr="00D87315">
        <w:trPr>
          <w:gridAfter w:val="1"/>
          <w:wAfter w:w="53" w:type="pct"/>
          <w:jc w:val="center"/>
        </w:trPr>
        <w:tc>
          <w:tcPr>
            <w:tcW w:w="871" w:type="pct"/>
            <w:vAlign w:val="center"/>
            <w:hideMark/>
          </w:tcPr>
          <w:p w:rsidR="002D2C79" w:rsidRPr="003B4417" w:rsidRDefault="002D2C79" w:rsidP="002D2C79">
            <w:pPr>
              <w:spacing w:line="480" w:lineRule="auto"/>
              <w:ind w:leftChars="-49" w:left="-108" w:rightChars="-35" w:right="-77" w:firstLineChars="43" w:firstLine="95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  <w:shd w:val="clear" w:color="auto" w:fill="FFFFFF"/>
              </w:rPr>
              <w:t>Target protein</w:t>
            </w:r>
          </w:p>
        </w:tc>
        <w:tc>
          <w:tcPr>
            <w:tcW w:w="715" w:type="pct"/>
            <w:vAlign w:val="center"/>
            <w:hideMark/>
          </w:tcPr>
          <w:p w:rsidR="002D2C79" w:rsidRPr="003B4417" w:rsidRDefault="002D2C79" w:rsidP="00D87315">
            <w:pPr>
              <w:spacing w:line="480" w:lineRule="auto"/>
              <w:ind w:left="33" w:hanging="33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  <w:shd w:val="clear" w:color="auto" w:fill="FFFFFF"/>
              </w:rPr>
              <w:t>Compound</w:t>
            </w:r>
          </w:p>
        </w:tc>
        <w:tc>
          <w:tcPr>
            <w:tcW w:w="1203" w:type="pct"/>
            <w:vAlign w:val="center"/>
            <w:hideMark/>
          </w:tcPr>
          <w:p w:rsidR="002D2C79" w:rsidRPr="003B4417" w:rsidRDefault="002D2C79" w:rsidP="002D2C79">
            <w:pPr>
              <w:spacing w:line="480" w:lineRule="auto"/>
              <w:ind w:left="-20" w:rightChars="-80" w:right="-176" w:firstLine="20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</w:rPr>
              <w:t>Molecular structure</w:t>
            </w:r>
          </w:p>
        </w:tc>
        <w:tc>
          <w:tcPr>
            <w:tcW w:w="730" w:type="pct"/>
            <w:vAlign w:val="center"/>
            <w:hideMark/>
          </w:tcPr>
          <w:p w:rsidR="002D2C79" w:rsidRPr="003B4417" w:rsidRDefault="002D2C79" w:rsidP="002D2C79">
            <w:pPr>
              <w:spacing w:line="480" w:lineRule="auto"/>
              <w:ind w:left="-151" w:rightChars="-50" w:right="-110" w:firstLine="9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  <w:shd w:val="clear" w:color="auto" w:fill="FFFFFF"/>
              </w:rPr>
              <w:t>Binding energy score</w:t>
            </w:r>
          </w:p>
        </w:tc>
        <w:tc>
          <w:tcPr>
            <w:tcW w:w="1427" w:type="pct"/>
            <w:gridSpan w:val="2"/>
            <w:vAlign w:val="center"/>
            <w:hideMark/>
          </w:tcPr>
          <w:p w:rsidR="002D2C79" w:rsidRPr="003B4417" w:rsidRDefault="002D2C79" w:rsidP="00D87315">
            <w:pPr>
              <w:spacing w:line="480" w:lineRule="auto"/>
              <w:ind w:left="426" w:hanging="426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</w:rPr>
              <w:t>Interaction mode</w:t>
            </w:r>
          </w:p>
        </w:tc>
      </w:tr>
      <w:tr w:rsidR="002D2C79" w:rsidRPr="003B4417" w:rsidTr="00D87315">
        <w:trPr>
          <w:jc w:val="center"/>
        </w:trPr>
        <w:tc>
          <w:tcPr>
            <w:tcW w:w="871" w:type="pct"/>
            <w:vAlign w:val="center"/>
            <w:hideMark/>
          </w:tcPr>
          <w:p w:rsidR="002D2C79" w:rsidRPr="003B4417" w:rsidRDefault="002D2C79" w:rsidP="00D87315">
            <w:pPr>
              <w:spacing w:line="480" w:lineRule="auto"/>
              <w:ind w:left="426" w:hanging="426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  <w:shd w:val="clear" w:color="auto" w:fill="FFFFFF"/>
              </w:rPr>
              <w:t>E2F1</w:t>
            </w:r>
          </w:p>
        </w:tc>
        <w:tc>
          <w:tcPr>
            <w:tcW w:w="715" w:type="pct"/>
            <w:vAlign w:val="center"/>
            <w:hideMark/>
          </w:tcPr>
          <w:p w:rsidR="002D2C79" w:rsidRPr="003B4417" w:rsidRDefault="002D2C79" w:rsidP="00D87315">
            <w:pPr>
              <w:spacing w:line="480" w:lineRule="auto"/>
              <w:ind w:left="426" w:hanging="426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  <w:shd w:val="clear" w:color="auto" w:fill="FFFFFF"/>
              </w:rPr>
              <w:t>BA</w:t>
            </w:r>
          </w:p>
        </w:tc>
        <w:tc>
          <w:tcPr>
            <w:tcW w:w="1203" w:type="pct"/>
            <w:vAlign w:val="center"/>
            <w:hideMark/>
          </w:tcPr>
          <w:p w:rsidR="002D2C79" w:rsidRPr="003B4417" w:rsidRDefault="002D2C79" w:rsidP="00D87315">
            <w:pPr>
              <w:spacing w:line="480" w:lineRule="auto"/>
              <w:ind w:left="426" w:hanging="42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drawing>
                <wp:inline distT="0" distB="0" distL="0" distR="0">
                  <wp:extent cx="1071245" cy="511810"/>
                  <wp:effectExtent l="1905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gridSpan w:val="2"/>
            <w:vAlign w:val="center"/>
            <w:hideMark/>
          </w:tcPr>
          <w:p w:rsidR="002D2C79" w:rsidRPr="003B4417" w:rsidRDefault="002D2C79" w:rsidP="00D87315">
            <w:pPr>
              <w:spacing w:line="480" w:lineRule="auto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  <w:shd w:val="clear" w:color="auto" w:fill="FFFFFF"/>
              </w:rPr>
              <w:t>-6.07 kcal/mol</w:t>
            </w:r>
          </w:p>
        </w:tc>
        <w:tc>
          <w:tcPr>
            <w:tcW w:w="1397" w:type="pct"/>
            <w:gridSpan w:val="2"/>
            <w:vAlign w:val="center"/>
            <w:hideMark/>
          </w:tcPr>
          <w:p w:rsidR="002D2C79" w:rsidRPr="003B4417" w:rsidRDefault="002D2C79" w:rsidP="002D2C79">
            <w:pPr>
              <w:spacing w:line="480" w:lineRule="auto"/>
              <w:ind w:left="-110" w:rightChars="-77" w:right="-169" w:firstLine="110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</w:rPr>
              <w:t>π-π interactions</w:t>
            </w:r>
          </w:p>
          <w:p w:rsidR="002D2C79" w:rsidRPr="003B4417" w:rsidRDefault="002D2C79" w:rsidP="002D2C79">
            <w:pPr>
              <w:spacing w:line="480" w:lineRule="auto"/>
              <w:ind w:left="-110" w:rightChars="-279" w:right="-614" w:firstLine="110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</w:rPr>
              <w:t>hydrogen bonding</w:t>
            </w:r>
          </w:p>
          <w:p w:rsidR="002D2C79" w:rsidRPr="003B4417" w:rsidRDefault="002D2C79" w:rsidP="002D2C79">
            <w:pPr>
              <w:spacing w:line="480" w:lineRule="auto"/>
              <w:ind w:left="-110" w:rightChars="-279" w:right="-614" w:firstLine="110"/>
              <w:rPr>
                <w:rFonts w:ascii="Times New Roman" w:hAnsi="Times New Roman"/>
                <w:shd w:val="clear" w:color="auto" w:fill="FFFFFF"/>
              </w:rPr>
            </w:pPr>
            <w:r w:rsidRPr="003B4417">
              <w:rPr>
                <w:rFonts w:ascii="Times New Roman" w:hAnsi="Times New Roman"/>
              </w:rPr>
              <w:t>hydrophobic interactions</w:t>
            </w:r>
          </w:p>
        </w:tc>
      </w:tr>
    </w:tbl>
    <w:p w:rsidR="002D2C79" w:rsidRPr="003B4417" w:rsidRDefault="002D2C79" w:rsidP="002D2C79">
      <w:pPr>
        <w:spacing w:line="480" w:lineRule="auto"/>
        <w:ind w:left="426" w:hanging="426"/>
        <w:rPr>
          <w:rFonts w:ascii="Times New Roman" w:hAnsi="Times New Roman"/>
          <w:shd w:val="clear" w:color="auto" w:fill="FFFFFF"/>
        </w:rPr>
      </w:pPr>
      <w:r w:rsidRPr="003B4417">
        <w:rPr>
          <w:rFonts w:ascii="Times New Roman" w:hAnsi="Times New Roman"/>
          <w:shd w:val="clear" w:color="auto" w:fill="FFFFFF"/>
        </w:rPr>
        <w:t>Notes: binding energy function</w:t>
      </w:r>
      <w:r w:rsidRPr="003B4417">
        <w:rPr>
          <w:rFonts w:ascii="Times New Roman" w:hAnsi="Times New Roman"/>
          <w:shd w:val="clear" w:color="auto" w:fill="FFFFFF"/>
          <w:vertAlign w:val="superscript"/>
        </w:rPr>
        <w:t>1</w:t>
      </w:r>
      <w:r w:rsidRPr="003B4417">
        <w:rPr>
          <w:rFonts w:ascii="Times New Roman" w:hAnsi="Times New Roman"/>
          <w:shd w:val="clear" w:color="auto" w:fill="FFFFFF"/>
        </w:rPr>
        <w:t>:</w:t>
      </w:r>
    </w:p>
    <w:p w:rsidR="002D2C79" w:rsidRPr="003B4417" w:rsidRDefault="002D2C79" w:rsidP="002D2C79">
      <w:pPr>
        <w:spacing w:line="480" w:lineRule="auto"/>
        <w:ind w:left="426" w:hanging="426"/>
        <w:rPr>
          <w:rFonts w:ascii="Times New Roman" w:hAnsi="Times New Roman"/>
          <w:noProof/>
          <w:shd w:val="clear" w:color="auto" w:fill="FFFFFF"/>
        </w:rPr>
      </w:pPr>
      <w:r>
        <w:rPr>
          <w:rFonts w:ascii="Times New Roman" w:hAnsi="Times New Roman"/>
          <w:noProof/>
          <w:shd w:val="clear" w:color="auto" w:fill="FFFFFF"/>
        </w:rPr>
        <w:drawing>
          <wp:inline distT="0" distB="0" distL="0" distR="0">
            <wp:extent cx="5227320" cy="55943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C79" w:rsidRPr="003B4417" w:rsidRDefault="002D2C79" w:rsidP="002D2C79"/>
    <w:p w:rsidR="002D2C79" w:rsidRPr="003B4417" w:rsidRDefault="002D2C79" w:rsidP="002D2C79">
      <w:pPr>
        <w:pStyle w:val="EndNoteBibliography"/>
        <w:ind w:left="426" w:hanging="426"/>
        <w:rPr>
          <w:sz w:val="22"/>
        </w:rPr>
      </w:pPr>
      <w:r w:rsidRPr="003B4417">
        <w:rPr>
          <w:sz w:val="22"/>
        </w:rPr>
        <w:t xml:space="preserve">1. Friesner RA, Banks JL, Murphy RB, Halgren TA, Klicic JJ, Mainz DT, </w:t>
      </w:r>
      <w:r w:rsidRPr="003B4417">
        <w:rPr>
          <w:i/>
          <w:iCs/>
          <w:sz w:val="22"/>
        </w:rPr>
        <w:t>et al</w:t>
      </w:r>
      <w:r w:rsidRPr="003B4417">
        <w:rPr>
          <w:sz w:val="22"/>
        </w:rPr>
        <w:t>. Glide: a new approach for rapid, accurate docking and scoring. 1. Method and assessment of docking accuracy. J Med Chem 2004;47(7):1739-1749. doi: 10.1021/jm0306430. PMID: 15027865.</w:t>
      </w:r>
    </w:p>
    <w:p w:rsidR="002D2C79" w:rsidRPr="003B4417" w:rsidRDefault="002D2C79" w:rsidP="002D2C79"/>
    <w:p w:rsidR="009D0C3D" w:rsidRDefault="009D0C3D"/>
    <w:sectPr w:rsidR="009D0C3D" w:rsidSect="009C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2D2C79"/>
    <w:rsid w:val="002D2C79"/>
    <w:rsid w:val="00641819"/>
    <w:rsid w:val="009D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t1">
    <w:name w:val="tgt1"/>
    <w:rsid w:val="002D2C79"/>
  </w:style>
  <w:style w:type="paragraph" w:customStyle="1" w:styleId="EndNoteBibliography">
    <w:name w:val="EndNote Bibliography"/>
    <w:basedOn w:val="Normal"/>
    <w:link w:val="EndNoteBibliographyChar"/>
    <w:rsid w:val="002D2C79"/>
    <w:pPr>
      <w:widowControl w:val="0"/>
      <w:spacing w:after="0" w:line="240" w:lineRule="auto"/>
      <w:jc w:val="both"/>
    </w:pPr>
    <w:rPr>
      <w:rFonts w:ascii="Calibri" w:eastAsia="宋体" w:hAnsi="Calibri" w:cs="Calibri"/>
      <w:noProof/>
      <w:kern w:val="2"/>
      <w:sz w:val="20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2D2C79"/>
    <w:rPr>
      <w:rFonts w:ascii="Calibri" w:eastAsia="宋体" w:hAnsi="Calibri" w:cs="Calibri"/>
      <w:noProof/>
      <w:kern w:val="2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2024-11-04T09:11:00Z</dcterms:created>
  <dcterms:modified xsi:type="dcterms:W3CDTF">2024-11-04T09:12:00Z</dcterms:modified>
</cp:coreProperties>
</file>