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685E" w14:textId="77777777" w:rsidR="003A6343" w:rsidRDefault="003A6343" w:rsidP="003A6343">
      <w:pPr>
        <w:spacing w:line="360" w:lineRule="auto"/>
        <w:jc w:val="both"/>
        <w:rPr>
          <w:rFonts w:ascii="Times New Roman" w:eastAsia="Microsoft YaHei" w:hAnsi="Times New Roman" w:cs="Times New Roman"/>
          <w:b/>
          <w:bCs/>
          <w:color w:val="000000"/>
          <w:spacing w:val="10"/>
          <w:kern w:val="0"/>
        </w:rPr>
      </w:pPr>
    </w:p>
    <w:p w14:paraId="71FCBD88" w14:textId="77777777" w:rsidR="003A6343" w:rsidRDefault="003A6343" w:rsidP="003A6343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noProof/>
          <w:kern w:val="0"/>
        </w:rPr>
        <w:drawing>
          <wp:inline distT="0" distB="0" distL="0" distR="0" wp14:anchorId="0034676F" wp14:editId="7570AA8B">
            <wp:extent cx="5268595" cy="3951605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1D61A" w14:textId="07FFED04" w:rsidR="0067415F" w:rsidRDefault="003A6343" w:rsidP="003A6343"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 xml:space="preserve">Supplementary Fig. 7. </w:t>
      </w:r>
      <w:r>
        <w:rPr>
          <w:rFonts w:ascii="Times New Roman" w:eastAsia="Microsoft YaHei" w:hAnsi="Times New Roman" w:cs="Times New Roman"/>
          <w:spacing w:val="10"/>
          <w:kern w:val="0"/>
        </w:rPr>
        <w:t>HPLC validation of Trem2 antibody-siRNA conjugates. (A) HPLC chromatogram of siRNA alone. (B) HPLC chromatogram of TREM2 antibody alone. (C) HPLC chromatogram of Trem2 antibody-siRNA conjugates.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E"/>
    <w:rsid w:val="003A6343"/>
    <w:rsid w:val="004244E6"/>
    <w:rsid w:val="0067415F"/>
    <w:rsid w:val="007741FA"/>
    <w:rsid w:val="009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FB3F47-4832-4EE6-9214-214DC794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B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B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B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B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B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B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B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B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B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B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B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2026-08-27T22:56:00Z</dcterms:created>
  <dcterms:modified xsi:type="dcterms:W3CDTF">2026-08-27T22:56:00Z</dcterms:modified>
</cp:coreProperties>
</file>