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79ED" w14:textId="77777777" w:rsidR="00B117E0" w:rsidRDefault="00B117E0" w:rsidP="00B117E0">
      <w:pPr>
        <w:jc w:val="both"/>
        <w:rPr>
          <w:rFonts w:ascii="Times New Roman" w:hAnsi="Times New Roman" w:cs="Times New Roman"/>
        </w:rPr>
      </w:pPr>
    </w:p>
    <w:p w14:paraId="326F70C2" w14:textId="77777777" w:rsidR="00B117E0" w:rsidRDefault="00B117E0" w:rsidP="00B117E0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noProof/>
          <w:kern w:val="0"/>
        </w:rPr>
        <w:drawing>
          <wp:inline distT="0" distB="0" distL="0" distR="0" wp14:anchorId="22035BAB" wp14:editId="75E074E0">
            <wp:extent cx="5121910" cy="604710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604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59F76" w14:textId="77777777" w:rsidR="00B117E0" w:rsidRDefault="00B117E0" w:rsidP="00B117E0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>Supplementary Fig. 6.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Microsoft YaHei" w:hAnsi="Times New Roman" w:cs="Times New Roman"/>
          <w:kern w:val="0"/>
        </w:rPr>
        <w:t>Representative images depicting the construction and characterization of liver organoids. H&amp;E staining illustrates the overall morphology, while immunofluorescence analysis demonstrates the successful expression of the hepatocyte-specific marker Albumin and the stellate cell marker PDGFRβ (from LX-2 cells) within the generated organoids.</w:t>
      </w:r>
    </w:p>
    <w:p w14:paraId="499D5FCC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8A"/>
    <w:rsid w:val="004244E6"/>
    <w:rsid w:val="0067415F"/>
    <w:rsid w:val="0070498A"/>
    <w:rsid w:val="007741FA"/>
    <w:rsid w:val="00B1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1D1674-443C-47C8-A0B0-83994248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9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9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9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9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2026-08-27T22:55:00Z</dcterms:created>
  <dcterms:modified xsi:type="dcterms:W3CDTF">2026-08-27T22:56:00Z</dcterms:modified>
</cp:coreProperties>
</file>