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62CAB" w14:textId="77777777" w:rsidR="000F796E" w:rsidRPr="00340A54" w:rsidRDefault="000F796E" w:rsidP="000F796E">
      <w:pPr>
        <w:spacing w:line="360" w:lineRule="auto"/>
        <w:jc w:val="both"/>
        <w:rPr>
          <w:rFonts w:ascii="Times New Roman" w:eastAsia="Microsoft YaHei" w:hAnsi="Times New Roman" w:cs="Times New Roman"/>
          <w:b/>
          <w:bCs/>
          <w:color w:val="000000"/>
          <w:spacing w:val="10"/>
          <w:kern w:val="0"/>
        </w:rPr>
      </w:pPr>
    </w:p>
    <w:p w14:paraId="240C493B" w14:textId="77777777" w:rsidR="000F796E" w:rsidRDefault="000F796E" w:rsidP="000F796E">
      <w:pPr>
        <w:jc w:val="both"/>
        <w:rPr>
          <w:rFonts w:ascii="Times New Roman" w:eastAsia="Microsoft YaHei" w:hAnsi="Times New Roman" w:cs="Times New Roman"/>
          <w:kern w:val="0"/>
        </w:rPr>
      </w:pPr>
      <w:r>
        <w:rPr>
          <w:rFonts w:ascii="Times New Roman" w:eastAsia="Microsoft YaHei" w:hAnsi="Times New Roman" w:cs="Times New Roman"/>
          <w:noProof/>
          <w:kern w:val="0"/>
        </w:rPr>
        <w:drawing>
          <wp:inline distT="0" distB="0" distL="0" distR="0" wp14:anchorId="7D08D84B" wp14:editId="575EB05A">
            <wp:extent cx="5274310" cy="34778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21D40" w14:textId="77777777" w:rsidR="000F796E" w:rsidRDefault="000F796E" w:rsidP="000F796E">
      <w:pPr>
        <w:jc w:val="both"/>
        <w:rPr>
          <w:rFonts w:ascii="Times New Roman" w:hAnsi="Times New Roman" w:cs="Times New Roman"/>
        </w:rPr>
      </w:pPr>
      <w:r>
        <w:rPr>
          <w:rFonts w:ascii="Times New Roman" w:eastAsia="Microsoft YaHei" w:hAnsi="Times New Roman" w:cs="Times New Roman"/>
          <w:b/>
          <w:bCs/>
          <w:spacing w:val="10"/>
          <w:kern w:val="0"/>
        </w:rPr>
        <w:t>Supplementary Fig. 3.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C00000"/>
        </w:rPr>
        <w:t xml:space="preserve">(A) </w:t>
      </w:r>
      <w:r>
        <w:rPr>
          <w:rFonts w:ascii="Times New Roman" w:hAnsi="Times New Roman" w:cs="Times New Roman" w:hint="eastAsia"/>
          <w:color w:val="C00000"/>
        </w:rPr>
        <w:t xml:space="preserve">Comparison of relative CD9 and TREM2 mRNA expression levels between BA and </w:t>
      </w:r>
      <w:r>
        <w:rPr>
          <w:rFonts w:ascii="Times New Roman" w:hAnsi="Times New Roman" w:cs="Times New Roman"/>
          <w:color w:val="C00000"/>
        </w:rPr>
        <w:t>D</w:t>
      </w:r>
      <w:r>
        <w:rPr>
          <w:rFonts w:ascii="Times New Roman" w:hAnsi="Times New Roman" w:cs="Times New Roman" w:hint="eastAsia"/>
          <w:color w:val="C00000"/>
        </w:rPr>
        <w:t>C groups, and between early (F</w:t>
      </w:r>
      <w:r>
        <w:rPr>
          <w:rFonts w:ascii="Times New Roman Regular" w:hAnsi="Times New Roman Regular" w:cs="Times New Roman Regular"/>
          <w:color w:val="C00000"/>
        </w:rPr>
        <w:t>Ⅰ-Ⅱ</w:t>
      </w:r>
      <w:r>
        <w:rPr>
          <w:rFonts w:ascii="Times New Roman" w:hAnsi="Times New Roman" w:cs="Times New Roman" w:hint="eastAsia"/>
          <w:color w:val="C00000"/>
        </w:rPr>
        <w:t>) and advanced (F</w:t>
      </w:r>
      <w:r>
        <w:rPr>
          <w:rFonts w:ascii="Times New Roman Regular" w:hAnsi="Times New Roman Regular" w:cs="Times New Roman Regular"/>
          <w:color w:val="C00000"/>
        </w:rPr>
        <w:t>Ⅲ-Ⅳ</w:t>
      </w:r>
      <w:r>
        <w:rPr>
          <w:rFonts w:ascii="Times New Roman" w:hAnsi="Times New Roman" w:cs="Times New Roman" w:hint="eastAsia"/>
          <w:color w:val="C00000"/>
        </w:rPr>
        <w:t>) fibrosis stages</w:t>
      </w:r>
      <w:r>
        <w:rPr>
          <w:rFonts w:ascii="Times New Roman" w:hAnsi="Times New Roman" w:cs="Times New Roman"/>
          <w:color w:val="C00000"/>
        </w:rPr>
        <w:t xml:space="preserve">. </w:t>
      </w: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 w:hint="eastAsia"/>
        </w:rPr>
        <w:t xml:space="preserve"> Comparison of relative </w:t>
      </w:r>
      <w:r>
        <w:rPr>
          <w:rFonts w:ascii="Times New Roman" w:hAnsi="Times New Roman" w:cs="Times New Roman"/>
        </w:rPr>
        <w:t>SAMs functional genes</w:t>
      </w:r>
      <w:r>
        <w:rPr>
          <w:rFonts w:ascii="Times New Roman" w:hAnsi="Times New Roman" w:cs="Times New Roman" w:hint="eastAsia"/>
        </w:rPr>
        <w:t xml:space="preserve"> mRNA expression levels between BA and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C groups, and between early (F</w:t>
      </w:r>
      <w:r>
        <w:rPr>
          <w:rFonts w:ascii="Times New Roman Regular" w:hAnsi="Times New Roman Regular" w:cs="Times New Roman Regular"/>
        </w:rPr>
        <w:t>Ⅰ-Ⅱ</w:t>
      </w:r>
      <w:r>
        <w:rPr>
          <w:rFonts w:ascii="Times New Roman" w:hAnsi="Times New Roman" w:cs="Times New Roman" w:hint="eastAsia"/>
        </w:rPr>
        <w:t>) and advanced (F</w:t>
      </w:r>
      <w:r>
        <w:rPr>
          <w:rFonts w:ascii="Times New Roman Regular" w:hAnsi="Times New Roman Regular" w:cs="Times New Roman Regular"/>
        </w:rPr>
        <w:t>Ⅲ-Ⅳ</w:t>
      </w:r>
      <w:r>
        <w:rPr>
          <w:rFonts w:ascii="Times New Roman" w:hAnsi="Times New Roman" w:cs="Times New Roman" w:hint="eastAsia"/>
        </w:rPr>
        <w:t>) fibrosis stages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  <w:color w:val="C00000"/>
        </w:rPr>
        <w:t xml:space="preserve"> </w:t>
      </w:r>
      <w:r>
        <w:rPr>
          <w:rFonts w:ascii="Times New Roman" w:hAnsi="Times New Roman" w:cs="Times New Roman"/>
          <w:color w:val="C00000"/>
        </w:rPr>
        <w:t>(C)</w:t>
      </w:r>
      <w:r>
        <w:rPr>
          <w:rFonts w:ascii="Times New Roman" w:hAnsi="Times New Roman" w:cs="Times New Roman" w:hint="eastAsia"/>
          <w:color w:val="C00000"/>
        </w:rPr>
        <w:t xml:space="preserve"> </w:t>
      </w:r>
      <w:r>
        <w:rPr>
          <w:rFonts w:ascii="Times New Roman" w:hAnsi="Times New Roman" w:cs="Times New Roman"/>
          <w:color w:val="C00000"/>
        </w:rPr>
        <w:t>Comparison of relative PLGRKT mRNA expression levels</w:t>
      </w:r>
      <w:r>
        <w:rPr>
          <w:rFonts w:ascii="Times New Roman" w:hAnsi="Times New Roman" w:cs="Times New Roman" w:hint="eastAsia"/>
          <w:color w:val="C00000"/>
        </w:rPr>
        <w:t xml:space="preserve"> between BA and </w:t>
      </w:r>
      <w:r>
        <w:rPr>
          <w:rFonts w:ascii="Times New Roman" w:hAnsi="Times New Roman" w:cs="Times New Roman"/>
          <w:color w:val="C00000"/>
        </w:rPr>
        <w:t>D</w:t>
      </w:r>
      <w:r>
        <w:rPr>
          <w:rFonts w:ascii="Times New Roman" w:hAnsi="Times New Roman" w:cs="Times New Roman" w:hint="eastAsia"/>
          <w:color w:val="C00000"/>
        </w:rPr>
        <w:t>C groups, and between early (F</w:t>
      </w:r>
      <w:r>
        <w:rPr>
          <w:rFonts w:ascii="Times New Roman Regular" w:hAnsi="Times New Roman Regular" w:cs="Times New Roman Regular"/>
          <w:color w:val="C00000"/>
        </w:rPr>
        <w:t>Ⅰ-Ⅱ</w:t>
      </w:r>
      <w:r>
        <w:rPr>
          <w:rFonts w:ascii="Times New Roman" w:hAnsi="Times New Roman" w:cs="Times New Roman" w:hint="eastAsia"/>
          <w:color w:val="C00000"/>
        </w:rPr>
        <w:t>) and advanced (F</w:t>
      </w:r>
      <w:r>
        <w:rPr>
          <w:rFonts w:ascii="Times New Roman Regular" w:hAnsi="Times New Roman Regular" w:cs="Times New Roman Regular"/>
          <w:color w:val="C00000"/>
        </w:rPr>
        <w:t>Ⅲ-Ⅳ</w:t>
      </w:r>
      <w:r>
        <w:rPr>
          <w:rFonts w:ascii="Times New Roman" w:hAnsi="Times New Roman" w:cs="Times New Roman" w:hint="eastAsia"/>
          <w:color w:val="C00000"/>
        </w:rPr>
        <w:t>) fibrosis stages</w:t>
      </w:r>
      <w:r>
        <w:rPr>
          <w:rFonts w:ascii="Times New Roman" w:hAnsi="Times New Roman" w:cs="Times New Roman"/>
          <w:color w:val="C00000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(D) Semi-quantitative assessment of CD9, TREM2 and PLGRKT protein expression in liver tissue, comparing levels </w:t>
      </w:r>
      <w:r>
        <w:rPr>
          <w:rFonts w:ascii="Times New Roman" w:hAnsi="Times New Roman" w:cs="Times New Roman" w:hint="eastAsia"/>
        </w:rPr>
        <w:t xml:space="preserve">between BA and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C groups, and between early (F</w:t>
      </w:r>
      <w:r>
        <w:rPr>
          <w:rFonts w:ascii="Times New Roman Regular" w:hAnsi="Times New Roman Regular" w:cs="Times New Roman Regular"/>
        </w:rPr>
        <w:t>Ⅰ-</w:t>
      </w:r>
      <w:r>
        <w:rPr>
          <w:rFonts w:ascii="Times New Roman" w:hAnsi="Times New Roman" w:cs="Times New Roman"/>
        </w:rPr>
        <w:t>Ⅱ</w:t>
      </w:r>
      <w:r>
        <w:rPr>
          <w:rFonts w:ascii="Times New Roman" w:hAnsi="Times New Roman" w:cs="Times New Roman" w:hint="eastAsia"/>
        </w:rPr>
        <w:t>) and advanced (F</w:t>
      </w:r>
      <w:r>
        <w:rPr>
          <w:rFonts w:ascii="Times New Roman Regular" w:hAnsi="Times New Roman Regular" w:cs="Times New Roman Regular"/>
        </w:rPr>
        <w:t>Ⅲ-Ⅳ</w:t>
      </w:r>
      <w:r>
        <w:rPr>
          <w:rFonts w:ascii="Times New Roman" w:hAnsi="Times New Roman" w:cs="Times New Roman" w:hint="eastAsia"/>
        </w:rPr>
        <w:t>) fibrosis stages</w:t>
      </w:r>
      <w:r>
        <w:rPr>
          <w:rFonts w:ascii="Times New Roman" w:hAnsi="Times New Roman" w:cs="Times New Roman"/>
        </w:rPr>
        <w:t xml:space="preserve"> determined by immunohistochemistry scoring.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(E) ELISA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assessment of PLG in liver tissue and serum.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*p&lt;0.05, **p&lt;0.01, ***p&lt;0.001.</w:t>
      </w:r>
    </w:p>
    <w:p w14:paraId="1A69FC40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?¡é¨¨¨ª??o¨²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93"/>
    <w:rsid w:val="000F796E"/>
    <w:rsid w:val="004244E6"/>
    <w:rsid w:val="0067415F"/>
    <w:rsid w:val="007741FA"/>
    <w:rsid w:val="00F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F9685A-1BD7-4E3F-86B6-DB053CD3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5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5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5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5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5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5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5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5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5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5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5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5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5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5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5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5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5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2026-08-27T22:55:00Z</dcterms:created>
  <dcterms:modified xsi:type="dcterms:W3CDTF">2026-08-27T22:55:00Z</dcterms:modified>
</cp:coreProperties>
</file>