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FA" w:rsidRDefault="005D7AFA" w:rsidP="005D7AFA">
      <w:pPr>
        <w:rPr>
          <w:rFonts w:ascii="Times New Roman" w:hAnsi="Times New Roman"/>
          <w:sz w:val="24"/>
        </w:rPr>
      </w:pPr>
    </w:p>
    <w:p w:rsidR="005D7AFA" w:rsidRDefault="005D7AFA" w:rsidP="005D7AFA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Supplementary Table 1. Newcastle-Ottawa scale score quality assessment of the included case-control studies</w:t>
      </w:r>
    </w:p>
    <w:tbl>
      <w:tblPr>
        <w:tblW w:w="14698" w:type="dxa"/>
        <w:jc w:val="center"/>
        <w:tblLook w:val="04A0"/>
      </w:tblPr>
      <w:tblGrid>
        <w:gridCol w:w="2939"/>
        <w:gridCol w:w="2939"/>
        <w:gridCol w:w="2940"/>
        <w:gridCol w:w="2940"/>
        <w:gridCol w:w="2940"/>
      </w:tblGrid>
      <w:tr w:rsidR="005D7AFA" w:rsidTr="006A6B91">
        <w:trPr>
          <w:trHeight w:val="264"/>
          <w:jc w:val="center"/>
        </w:trPr>
        <w:tc>
          <w:tcPr>
            <w:tcW w:w="29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Author, Year</w:t>
            </w:r>
          </w:p>
        </w:tc>
        <w:tc>
          <w:tcPr>
            <w:tcW w:w="29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Selection (4 points)</w:t>
            </w: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Comparability (2 points)</w:t>
            </w: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Exposure (3 points)</w:t>
            </w: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Score (up to 9 points)</w:t>
            </w:r>
          </w:p>
        </w:tc>
      </w:tr>
      <w:tr w:rsidR="005D7AFA" w:rsidTr="006A6B91">
        <w:trPr>
          <w:trHeight w:val="264"/>
          <w:jc w:val="center"/>
        </w:trPr>
        <w:tc>
          <w:tcPr>
            <w:tcW w:w="2939" w:type="dxa"/>
            <w:tcBorders>
              <w:top w:val="single" w:sz="8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Shen 2020</w:t>
            </w:r>
            <w:r w:rsidR="00902BFD" w:rsidRPr="00406DCB">
              <w:rPr>
                <w:rFonts w:ascii="Times New Roman" w:hAnsi="Times New Roman"/>
                <w:sz w:val="24"/>
                <w:vertAlign w:val="superscript"/>
              </w:rPr>
              <w:t>[26]</w:t>
            </w:r>
          </w:p>
        </w:tc>
        <w:tc>
          <w:tcPr>
            <w:tcW w:w="2939" w:type="dxa"/>
            <w:tcBorders>
              <w:top w:val="single" w:sz="8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40" w:type="dxa"/>
            <w:tcBorders>
              <w:top w:val="single" w:sz="8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40" w:type="dxa"/>
            <w:tcBorders>
              <w:top w:val="single" w:sz="8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40" w:type="dxa"/>
            <w:tcBorders>
              <w:top w:val="single" w:sz="8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5D7AFA" w:rsidTr="006A6B91">
        <w:trPr>
          <w:trHeight w:val="261"/>
          <w:jc w:val="center"/>
        </w:trPr>
        <w:tc>
          <w:tcPr>
            <w:tcW w:w="2939" w:type="dxa"/>
            <w:vAlign w:val="center"/>
          </w:tcPr>
          <w:p w:rsidR="005D7AFA" w:rsidRDefault="005D7AFA" w:rsidP="006A6B91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Ramirez 2017</w:t>
            </w:r>
            <w:r w:rsidR="002D2EA2" w:rsidRPr="002D2EA2">
              <w:rPr>
                <w:rFonts w:ascii="Times New Roman" w:hAnsi="Times New Roman"/>
                <w:sz w:val="24"/>
                <w:vertAlign w:val="superscript"/>
              </w:rPr>
              <w:t>[29]</w:t>
            </w:r>
          </w:p>
        </w:tc>
        <w:tc>
          <w:tcPr>
            <w:tcW w:w="2939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40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40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940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5D7AFA" w:rsidTr="006A6B91">
        <w:trPr>
          <w:trHeight w:val="264"/>
          <w:jc w:val="center"/>
        </w:trPr>
        <w:tc>
          <w:tcPr>
            <w:tcW w:w="2939" w:type="dxa"/>
            <w:vAlign w:val="center"/>
          </w:tcPr>
          <w:p w:rsidR="005D7AFA" w:rsidRDefault="005D7AFA" w:rsidP="006A6B91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Kim 2017</w:t>
            </w:r>
            <w:r w:rsidR="00176922" w:rsidRPr="00176922">
              <w:rPr>
                <w:rFonts w:ascii="Times New Roman" w:hAnsi="Times New Roman"/>
                <w:sz w:val="24"/>
                <w:vertAlign w:val="superscript"/>
              </w:rPr>
              <w:t>[31]</w:t>
            </w:r>
          </w:p>
        </w:tc>
        <w:tc>
          <w:tcPr>
            <w:tcW w:w="2939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40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40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40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5D7AFA" w:rsidTr="006A6B91">
        <w:trPr>
          <w:trHeight w:val="264"/>
          <w:jc w:val="center"/>
        </w:trPr>
        <w:tc>
          <w:tcPr>
            <w:tcW w:w="2939" w:type="dxa"/>
            <w:vAlign w:val="center"/>
          </w:tcPr>
          <w:p w:rsidR="005D7AFA" w:rsidRDefault="005D7AFA" w:rsidP="006A6B91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Yang 2016</w:t>
            </w:r>
            <w:r w:rsidR="00FE20F3" w:rsidRPr="00FE20F3">
              <w:rPr>
                <w:rFonts w:ascii="Times New Roman" w:hAnsi="Times New Roman"/>
                <w:sz w:val="24"/>
                <w:vertAlign w:val="superscript"/>
              </w:rPr>
              <w:t>[32]</w:t>
            </w:r>
          </w:p>
        </w:tc>
        <w:tc>
          <w:tcPr>
            <w:tcW w:w="2939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40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40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40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5D7AFA" w:rsidTr="006A6B91">
        <w:trPr>
          <w:trHeight w:val="14"/>
          <w:jc w:val="center"/>
        </w:trPr>
        <w:tc>
          <w:tcPr>
            <w:tcW w:w="2939" w:type="dxa"/>
            <w:tcBorders>
              <w:bottom w:val="single" w:sz="8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Chiu 2010</w:t>
            </w:r>
            <w:r w:rsidR="0092284A" w:rsidRPr="0092284A">
              <w:rPr>
                <w:rFonts w:ascii="Times New Roman" w:hAnsi="Times New Roman"/>
                <w:sz w:val="24"/>
                <w:vertAlign w:val="superscript"/>
              </w:rPr>
              <w:t>[34]</w:t>
            </w:r>
          </w:p>
        </w:tc>
        <w:tc>
          <w:tcPr>
            <w:tcW w:w="2939" w:type="dxa"/>
            <w:tcBorders>
              <w:bottom w:val="single" w:sz="8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40" w:type="dxa"/>
            <w:tcBorders>
              <w:bottom w:val="single" w:sz="8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40" w:type="dxa"/>
            <w:tcBorders>
              <w:bottom w:val="single" w:sz="8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40" w:type="dxa"/>
            <w:tcBorders>
              <w:bottom w:val="single" w:sz="8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</w:tbl>
    <w:p w:rsidR="00913156" w:rsidRDefault="00913156" w:rsidP="005D7AFA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5D7AFA" w:rsidRDefault="00913156" w:rsidP="005D7AFA">
      <w:pPr>
        <w:spacing w:line="480" w:lineRule="auto"/>
        <w:rPr>
          <w:rFonts w:ascii="Times New Roman" w:hAnsi="Times New Roman"/>
          <w:b/>
          <w:bCs/>
          <w:sz w:val="24"/>
        </w:rPr>
      </w:pPr>
      <w:r w:rsidRPr="00913156">
        <w:rPr>
          <w:rFonts w:ascii="Times New Roman" w:hAnsi="Times New Roman"/>
          <w:b/>
          <w:bCs/>
          <w:sz w:val="24"/>
          <w:highlight w:val="yellow"/>
        </w:rPr>
        <w:t>References</w:t>
      </w:r>
    </w:p>
    <w:p w:rsidR="00DE0E77" w:rsidRDefault="00DE0E77" w:rsidP="00DE0E77">
      <w:pPr>
        <w:pStyle w:val="Reference"/>
      </w:pPr>
      <w:r>
        <w:t xml:space="preserve">26.  Shen Y, Risch H, Lu L, Ma X, Irwin ML, Lim JK, </w:t>
      </w:r>
      <w:r w:rsidRPr="00427C53">
        <w:rPr>
          <w:i/>
        </w:rPr>
        <w:t>et al</w:t>
      </w:r>
      <w:r>
        <w:t>. Risk factors for hepatocellular carcinoma (HCC) in the northeast of the United States: results of a case-control study. Cancer Causes Control 2020;31(4):321-332. doi: 10.1007/s10552-020-01277-1. PMID: 32060838.</w:t>
      </w:r>
    </w:p>
    <w:p w:rsidR="00DE0E77" w:rsidRDefault="00DE0E77" w:rsidP="00DE0E77">
      <w:pPr>
        <w:pStyle w:val="Reference"/>
      </w:pPr>
      <w:r>
        <w:lastRenderedPageBreak/>
        <w:t xml:space="preserve">29.  Ramirez AG, Muñoz E, Parma DL, Michalek JE, Holden AEC, Phillips TD, </w:t>
      </w:r>
      <w:r w:rsidRPr="00427C53">
        <w:rPr>
          <w:i/>
        </w:rPr>
        <w:t>et al</w:t>
      </w:r>
      <w:r>
        <w:t>. Lifestyle and Clinical Correlates of Hepatocellular Carcinoma in South Texas: A Matched Case-control Study. Clin Gastroenterol Hepatol 2017;15(8):1311-1312. doi: 10.1016/j.cgh.2017.03.022. PMID: 28344065.</w:t>
      </w:r>
    </w:p>
    <w:p w:rsidR="00DE0E77" w:rsidRDefault="00DE0E77" w:rsidP="00DE0E77">
      <w:pPr>
        <w:pStyle w:val="Reference"/>
      </w:pPr>
      <w:r>
        <w:t xml:space="preserve">31.  Kim G, Jang SY, Han E, Lee YH, Park SY, Nam CM, </w:t>
      </w:r>
      <w:r w:rsidRPr="00427C53">
        <w:rPr>
          <w:i/>
        </w:rPr>
        <w:t>et al</w:t>
      </w:r>
      <w:r>
        <w:t>. Effect of statin on hepatocellular carcinoma in patients with type 2 diabetes: A nationwide nested case-control study. Int J Cancer 2017;140(4):798-806. doi: 10.1002/ijc.30506. PMID: 27861855.</w:t>
      </w:r>
    </w:p>
    <w:p w:rsidR="00DE0E77" w:rsidRDefault="00DE0E77" w:rsidP="00DE0E77">
      <w:pPr>
        <w:pStyle w:val="Reference"/>
      </w:pPr>
      <w:r>
        <w:t xml:space="preserve">32.  Yang B, Petrick JL, Chen J, Hagberg KW, Sahasrabuddhe VV, Graubard BI, </w:t>
      </w:r>
      <w:r w:rsidRPr="00427C53">
        <w:rPr>
          <w:i/>
        </w:rPr>
        <w:t>et al</w:t>
      </w:r>
      <w:r>
        <w:t>. Associations of NSAID and paracetamol use with risk of primary liver cancer in the Clinical Practice Research Datalink. Cancer Epidemiol 2016;43:105-111. doi: 10.1016/j.canep.2016.06.009. PMID: 27420633.</w:t>
      </w:r>
    </w:p>
    <w:p w:rsidR="00DE0E77" w:rsidRDefault="00DE0E77" w:rsidP="00DE0E77">
      <w:pPr>
        <w:pStyle w:val="Reference"/>
      </w:pPr>
      <w:r>
        <w:t>34.  Chiu HF, Ho SC, Chen CC, Yang CY. Statin Use and the Risk of Liver Cancer: A Population-Based Case–Control Study. Am J Gastroenterol 2011;106(5):894-898. doi: 10.1038/ajg.2010.475. PMID: 21157439.</w:t>
      </w:r>
    </w:p>
    <w:sectPr w:rsidR="00DE0E77" w:rsidSect="00047B1C">
      <w:pgSz w:w="16834" w:h="11894" w:orient="landscape"/>
      <w:pgMar w:top="1440" w:right="1440" w:bottom="1440" w:left="1440" w:header="850" w:footer="994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5D7AFA"/>
    <w:rsid w:val="00032900"/>
    <w:rsid w:val="00136426"/>
    <w:rsid w:val="00155E05"/>
    <w:rsid w:val="00176922"/>
    <w:rsid w:val="002D2EA2"/>
    <w:rsid w:val="00311226"/>
    <w:rsid w:val="00321260"/>
    <w:rsid w:val="00406DCB"/>
    <w:rsid w:val="00472AAE"/>
    <w:rsid w:val="00493F8C"/>
    <w:rsid w:val="005521DF"/>
    <w:rsid w:val="005D707F"/>
    <w:rsid w:val="005D7AFA"/>
    <w:rsid w:val="006823A1"/>
    <w:rsid w:val="006C3E0D"/>
    <w:rsid w:val="006E70DA"/>
    <w:rsid w:val="00725D3E"/>
    <w:rsid w:val="00796F3F"/>
    <w:rsid w:val="007B2580"/>
    <w:rsid w:val="008616AC"/>
    <w:rsid w:val="00902BFD"/>
    <w:rsid w:val="00913156"/>
    <w:rsid w:val="0092284A"/>
    <w:rsid w:val="009E0EAA"/>
    <w:rsid w:val="009F3903"/>
    <w:rsid w:val="00BA0B21"/>
    <w:rsid w:val="00C01C45"/>
    <w:rsid w:val="00DC2A37"/>
    <w:rsid w:val="00DE0E77"/>
    <w:rsid w:val="00E25F04"/>
    <w:rsid w:val="00E72A40"/>
    <w:rsid w:val="00E830C9"/>
    <w:rsid w:val="00E92371"/>
    <w:rsid w:val="00EA3E90"/>
    <w:rsid w:val="00FB5BE2"/>
    <w:rsid w:val="00FE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rsid w:val="00DE0E77"/>
    <w:pPr>
      <w:spacing w:after="0" w:line="240" w:lineRule="auto"/>
      <w:ind w:left="357" w:hanging="357"/>
    </w:pPr>
    <w:rPr>
      <w:rFonts w:ascii="Times New Roman" w:eastAsia="宋体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34</cp:revision>
  <dcterms:created xsi:type="dcterms:W3CDTF">2022-01-14T00:46:00Z</dcterms:created>
  <dcterms:modified xsi:type="dcterms:W3CDTF">2022-01-14T01:52:00Z</dcterms:modified>
</cp:coreProperties>
</file>