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55CB0" w14:textId="77777777" w:rsidR="004658C8" w:rsidRPr="002A49AA" w:rsidRDefault="004658C8" w:rsidP="004658C8">
      <w:pPr>
        <w:spacing w:line="360" w:lineRule="auto"/>
        <w:rPr>
          <w:rFonts w:ascii="Times New Roman" w:eastAsia="Times New Roman" w:hAnsi="Times New Roman" w:cs="Times New Roman"/>
          <w:b/>
          <w:bCs/>
          <w:szCs w:val="21"/>
        </w:rPr>
      </w:pPr>
    </w:p>
    <w:p w14:paraId="7E61A087" w14:textId="77777777" w:rsidR="004658C8" w:rsidRPr="002A49AA" w:rsidRDefault="004658C8" w:rsidP="004658C8">
      <w:pPr>
        <w:spacing w:line="360" w:lineRule="auto"/>
        <w:rPr>
          <w:rFonts w:ascii="Times New Roman" w:eastAsia="Times New Roman" w:hAnsi="Times New Roman" w:cs="Times New Roman"/>
          <w:b/>
          <w:bCs/>
          <w:szCs w:val="21"/>
        </w:rPr>
      </w:pPr>
      <w:r w:rsidRPr="002A49AA">
        <w:rPr>
          <w:rFonts w:ascii="Times New Roman" w:eastAsia="Times New Roman" w:hAnsi="Times New Roman" w:cs="Times New Roman"/>
          <w:b/>
          <w:bCs/>
          <w:szCs w:val="21"/>
        </w:rPr>
        <w:t>Supplementary Table 9. Diagnostic efficacy of key diagnostic genes (S100A12, CSTA, UPP1, CD22) and four integrated genes in the validation group</w:t>
      </w:r>
    </w:p>
    <w:tbl>
      <w:tblPr>
        <w:tblpPr w:leftFromText="180" w:rightFromText="180" w:vertAnchor="text" w:horzAnchor="page" w:tblpX="652" w:tblpY="219"/>
        <w:tblOverlap w:val="never"/>
        <w:tblW w:w="11106" w:type="dxa"/>
        <w:tblLook w:val="04A0" w:firstRow="1" w:lastRow="0" w:firstColumn="1" w:lastColumn="0" w:noHBand="0" w:noVBand="1"/>
      </w:tblPr>
      <w:tblGrid>
        <w:gridCol w:w="2856"/>
        <w:gridCol w:w="1650"/>
        <w:gridCol w:w="1650"/>
        <w:gridCol w:w="1650"/>
        <w:gridCol w:w="1650"/>
        <w:gridCol w:w="1650"/>
      </w:tblGrid>
      <w:tr w:rsidR="004658C8" w:rsidRPr="002A49AA" w14:paraId="0AD61584" w14:textId="77777777" w:rsidTr="00273849">
        <w:trPr>
          <w:trHeight w:val="391"/>
        </w:trPr>
        <w:tc>
          <w:tcPr>
            <w:tcW w:w="2856" w:type="dxa"/>
            <w:tcBorders>
              <w:top w:val="single" w:sz="12" w:space="0" w:color="000000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585E06" w14:textId="77777777" w:rsidR="004658C8" w:rsidRPr="002A49AA" w:rsidRDefault="004658C8" w:rsidP="00273849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Cs w:val="21"/>
              </w:rPr>
            </w:pPr>
            <w:r w:rsidRPr="002A49AA">
              <w:rPr>
                <w:rFonts w:ascii="Times New Roman" w:eastAsia="Times New Roman" w:hAnsi="Times New Roman" w:cs="Times New Roman"/>
                <w:b/>
                <w:bCs/>
                <w:szCs w:val="21"/>
              </w:rPr>
              <w:t>Gene</w:t>
            </w:r>
          </w:p>
        </w:tc>
        <w:tc>
          <w:tcPr>
            <w:tcW w:w="1650" w:type="dxa"/>
            <w:tcBorders>
              <w:top w:val="single" w:sz="12" w:space="0" w:color="000000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1BACC7" w14:textId="77777777" w:rsidR="004658C8" w:rsidRPr="002A49AA" w:rsidRDefault="004658C8" w:rsidP="00273849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Cs w:val="21"/>
              </w:rPr>
            </w:pPr>
            <w:r w:rsidRPr="002A49AA">
              <w:rPr>
                <w:rFonts w:ascii="Times New Roman" w:eastAsia="Times New Roman" w:hAnsi="Times New Roman" w:cs="Times New Roman"/>
                <w:b/>
                <w:bCs/>
                <w:szCs w:val="21"/>
              </w:rPr>
              <w:t>S100A12</w:t>
            </w:r>
          </w:p>
        </w:tc>
        <w:tc>
          <w:tcPr>
            <w:tcW w:w="1650" w:type="dxa"/>
            <w:tcBorders>
              <w:top w:val="single" w:sz="12" w:space="0" w:color="000000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C0024C" w14:textId="77777777" w:rsidR="004658C8" w:rsidRPr="002A49AA" w:rsidRDefault="004658C8" w:rsidP="00273849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Cs w:val="21"/>
              </w:rPr>
            </w:pPr>
            <w:r w:rsidRPr="002A49AA">
              <w:rPr>
                <w:rFonts w:ascii="Times New Roman" w:eastAsia="Times New Roman" w:hAnsi="Times New Roman" w:cs="Times New Roman"/>
                <w:b/>
                <w:bCs/>
                <w:szCs w:val="21"/>
              </w:rPr>
              <w:t>CSTA</w:t>
            </w:r>
          </w:p>
        </w:tc>
        <w:tc>
          <w:tcPr>
            <w:tcW w:w="1650" w:type="dxa"/>
            <w:tcBorders>
              <w:top w:val="single" w:sz="12" w:space="0" w:color="000000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24EA57" w14:textId="77777777" w:rsidR="004658C8" w:rsidRPr="002A49AA" w:rsidRDefault="004658C8" w:rsidP="00273849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Cs w:val="21"/>
              </w:rPr>
            </w:pPr>
            <w:r w:rsidRPr="002A49AA">
              <w:rPr>
                <w:rFonts w:ascii="Times New Roman" w:eastAsia="Times New Roman" w:hAnsi="Times New Roman" w:cs="Times New Roman"/>
                <w:b/>
                <w:bCs/>
                <w:szCs w:val="21"/>
              </w:rPr>
              <w:t>UPP1</w:t>
            </w:r>
          </w:p>
        </w:tc>
        <w:tc>
          <w:tcPr>
            <w:tcW w:w="1650" w:type="dxa"/>
            <w:tcBorders>
              <w:top w:val="single" w:sz="12" w:space="0" w:color="000000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3EBF14" w14:textId="77777777" w:rsidR="004658C8" w:rsidRPr="002A49AA" w:rsidRDefault="004658C8" w:rsidP="00273849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Cs w:val="21"/>
              </w:rPr>
            </w:pPr>
            <w:r w:rsidRPr="002A49AA">
              <w:rPr>
                <w:rFonts w:ascii="Times New Roman" w:eastAsia="Times New Roman" w:hAnsi="Times New Roman" w:cs="Times New Roman"/>
                <w:b/>
                <w:bCs/>
                <w:szCs w:val="21"/>
              </w:rPr>
              <w:t>CD22</w:t>
            </w:r>
          </w:p>
        </w:tc>
        <w:tc>
          <w:tcPr>
            <w:tcW w:w="1650" w:type="dxa"/>
            <w:tcBorders>
              <w:top w:val="single" w:sz="12" w:space="0" w:color="000000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355A4D" w14:textId="77777777" w:rsidR="004658C8" w:rsidRPr="002A49AA" w:rsidRDefault="004658C8" w:rsidP="00273849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Cs w:val="21"/>
              </w:rPr>
            </w:pPr>
            <w:r w:rsidRPr="002A49AA">
              <w:rPr>
                <w:rFonts w:ascii="Times New Roman" w:eastAsia="Times New Roman" w:hAnsi="Times New Roman" w:cs="Times New Roman"/>
                <w:b/>
                <w:bCs/>
                <w:szCs w:val="21"/>
              </w:rPr>
              <w:t>Integrated</w:t>
            </w:r>
          </w:p>
        </w:tc>
      </w:tr>
      <w:tr w:rsidR="004658C8" w:rsidRPr="002A49AA" w14:paraId="186D7036" w14:textId="77777777" w:rsidTr="00273849">
        <w:trPr>
          <w:trHeight w:val="332"/>
        </w:trPr>
        <w:tc>
          <w:tcPr>
            <w:tcW w:w="2856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041EC0" w14:textId="77777777" w:rsidR="004658C8" w:rsidRPr="002A49AA" w:rsidRDefault="004658C8" w:rsidP="00273849">
            <w:pPr>
              <w:spacing w:line="360" w:lineRule="auto"/>
              <w:rPr>
                <w:rFonts w:ascii="Times New Roman" w:eastAsia="Times New Roman" w:hAnsi="Times New Roman" w:cs="Times New Roman"/>
                <w:szCs w:val="21"/>
              </w:rPr>
            </w:pPr>
            <w:r w:rsidRPr="002A49AA">
              <w:rPr>
                <w:rFonts w:ascii="Times New Roman" w:eastAsia="Times New Roman" w:hAnsi="Times New Roman" w:cs="Times New Roman"/>
                <w:szCs w:val="21"/>
              </w:rPr>
              <w:t>AUC</w:t>
            </w:r>
          </w:p>
        </w:tc>
        <w:tc>
          <w:tcPr>
            <w:tcW w:w="1650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1C95A1" w14:textId="77777777" w:rsidR="004658C8" w:rsidRPr="002A49AA" w:rsidRDefault="004658C8" w:rsidP="00273849">
            <w:pPr>
              <w:spacing w:line="360" w:lineRule="auto"/>
              <w:rPr>
                <w:rFonts w:ascii="Times New Roman" w:eastAsia="Times New Roman" w:hAnsi="Times New Roman" w:cs="Times New Roman"/>
                <w:szCs w:val="21"/>
              </w:rPr>
            </w:pPr>
            <w:r w:rsidRPr="002A49AA">
              <w:rPr>
                <w:rFonts w:ascii="Times New Roman" w:eastAsia="Times New Roman" w:hAnsi="Times New Roman" w:cs="Times New Roman"/>
                <w:szCs w:val="21"/>
              </w:rPr>
              <w:t>0.841</w:t>
            </w:r>
          </w:p>
        </w:tc>
        <w:tc>
          <w:tcPr>
            <w:tcW w:w="1650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A4E7D9" w14:textId="77777777" w:rsidR="004658C8" w:rsidRPr="002A49AA" w:rsidRDefault="004658C8" w:rsidP="00273849">
            <w:pPr>
              <w:spacing w:line="360" w:lineRule="auto"/>
              <w:rPr>
                <w:rFonts w:ascii="Times New Roman" w:eastAsia="Times New Roman" w:hAnsi="Times New Roman" w:cs="Times New Roman"/>
                <w:szCs w:val="21"/>
              </w:rPr>
            </w:pPr>
            <w:r w:rsidRPr="002A49AA">
              <w:rPr>
                <w:rFonts w:ascii="Times New Roman" w:eastAsia="Times New Roman" w:hAnsi="Times New Roman" w:cs="Times New Roman"/>
                <w:szCs w:val="21"/>
              </w:rPr>
              <w:t>0.746</w:t>
            </w:r>
          </w:p>
        </w:tc>
        <w:tc>
          <w:tcPr>
            <w:tcW w:w="1650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5F700A" w14:textId="77777777" w:rsidR="004658C8" w:rsidRPr="002A49AA" w:rsidRDefault="004658C8" w:rsidP="00273849">
            <w:pPr>
              <w:spacing w:line="360" w:lineRule="auto"/>
              <w:rPr>
                <w:rFonts w:ascii="Times New Roman" w:eastAsia="Times New Roman" w:hAnsi="Times New Roman" w:cs="Times New Roman"/>
                <w:szCs w:val="21"/>
              </w:rPr>
            </w:pPr>
            <w:r w:rsidRPr="002A49AA">
              <w:rPr>
                <w:rFonts w:ascii="Times New Roman" w:eastAsia="Times New Roman" w:hAnsi="Times New Roman" w:cs="Times New Roman"/>
                <w:szCs w:val="21"/>
              </w:rPr>
              <w:t xml:space="preserve">0.830 </w:t>
            </w:r>
          </w:p>
        </w:tc>
        <w:tc>
          <w:tcPr>
            <w:tcW w:w="1650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59F1F2" w14:textId="77777777" w:rsidR="004658C8" w:rsidRPr="002A49AA" w:rsidRDefault="004658C8" w:rsidP="00273849">
            <w:pPr>
              <w:spacing w:line="360" w:lineRule="auto"/>
              <w:rPr>
                <w:rFonts w:ascii="Times New Roman" w:eastAsia="Times New Roman" w:hAnsi="Times New Roman" w:cs="Times New Roman"/>
                <w:szCs w:val="21"/>
              </w:rPr>
            </w:pPr>
            <w:r w:rsidRPr="002A49AA">
              <w:rPr>
                <w:rFonts w:ascii="Times New Roman" w:eastAsia="Times New Roman" w:hAnsi="Times New Roman" w:cs="Times New Roman"/>
                <w:szCs w:val="21"/>
              </w:rPr>
              <w:t>0.682</w:t>
            </w:r>
          </w:p>
        </w:tc>
        <w:tc>
          <w:tcPr>
            <w:tcW w:w="1650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A3A13C" w14:textId="77777777" w:rsidR="004658C8" w:rsidRPr="002A49AA" w:rsidRDefault="004658C8" w:rsidP="00273849">
            <w:pPr>
              <w:spacing w:line="360" w:lineRule="auto"/>
              <w:rPr>
                <w:rFonts w:ascii="Times New Roman" w:eastAsia="Times New Roman" w:hAnsi="Times New Roman" w:cs="Times New Roman"/>
                <w:szCs w:val="21"/>
              </w:rPr>
            </w:pPr>
            <w:r w:rsidRPr="002A49AA">
              <w:rPr>
                <w:rFonts w:ascii="Times New Roman" w:eastAsia="Times New Roman" w:hAnsi="Times New Roman" w:cs="Times New Roman"/>
                <w:szCs w:val="21"/>
              </w:rPr>
              <w:t>9.860</w:t>
            </w:r>
          </w:p>
        </w:tc>
      </w:tr>
      <w:tr w:rsidR="004658C8" w:rsidRPr="002A49AA" w14:paraId="6B0EFF7A" w14:textId="77777777" w:rsidTr="00273849">
        <w:trPr>
          <w:trHeight w:val="310"/>
        </w:trPr>
        <w:tc>
          <w:tcPr>
            <w:tcW w:w="2856" w:type="dxa"/>
            <w:noWrap/>
            <w:vAlign w:val="center"/>
            <w:hideMark/>
          </w:tcPr>
          <w:p w14:paraId="3976934C" w14:textId="77777777" w:rsidR="004658C8" w:rsidRPr="002A49AA" w:rsidRDefault="004658C8" w:rsidP="00273849">
            <w:pPr>
              <w:spacing w:line="360" w:lineRule="auto"/>
              <w:rPr>
                <w:rFonts w:ascii="Times New Roman" w:eastAsia="Times New Roman" w:hAnsi="Times New Roman" w:cs="Times New Roman"/>
                <w:szCs w:val="21"/>
              </w:rPr>
            </w:pPr>
            <w:r w:rsidRPr="002A49AA">
              <w:rPr>
                <w:rFonts w:ascii="Times New Roman" w:eastAsia="Times New Roman" w:hAnsi="Times New Roman" w:cs="Times New Roman"/>
                <w:szCs w:val="21"/>
              </w:rPr>
              <w:t>sensitivity</w:t>
            </w:r>
          </w:p>
        </w:tc>
        <w:tc>
          <w:tcPr>
            <w:tcW w:w="1650" w:type="dxa"/>
            <w:noWrap/>
            <w:vAlign w:val="center"/>
            <w:hideMark/>
          </w:tcPr>
          <w:p w14:paraId="14FD8F9F" w14:textId="77777777" w:rsidR="004658C8" w:rsidRPr="002A49AA" w:rsidRDefault="004658C8" w:rsidP="00273849">
            <w:pPr>
              <w:spacing w:line="360" w:lineRule="auto"/>
              <w:rPr>
                <w:rFonts w:ascii="Times New Roman" w:eastAsia="Times New Roman" w:hAnsi="Times New Roman" w:cs="Times New Roman"/>
                <w:szCs w:val="21"/>
              </w:rPr>
            </w:pPr>
            <w:r w:rsidRPr="002A49AA">
              <w:rPr>
                <w:rFonts w:ascii="Times New Roman" w:eastAsia="Times New Roman" w:hAnsi="Times New Roman" w:cs="Times New Roman"/>
                <w:szCs w:val="21"/>
              </w:rPr>
              <w:t xml:space="preserve">0.970 </w:t>
            </w:r>
          </w:p>
        </w:tc>
        <w:tc>
          <w:tcPr>
            <w:tcW w:w="1650" w:type="dxa"/>
            <w:noWrap/>
            <w:vAlign w:val="center"/>
            <w:hideMark/>
          </w:tcPr>
          <w:p w14:paraId="5E7B8566" w14:textId="77777777" w:rsidR="004658C8" w:rsidRPr="002A49AA" w:rsidRDefault="004658C8" w:rsidP="00273849">
            <w:pPr>
              <w:spacing w:line="360" w:lineRule="auto"/>
              <w:rPr>
                <w:rFonts w:ascii="Times New Roman" w:eastAsia="Times New Roman" w:hAnsi="Times New Roman" w:cs="Times New Roman"/>
                <w:szCs w:val="21"/>
              </w:rPr>
            </w:pPr>
            <w:r w:rsidRPr="002A49AA">
              <w:rPr>
                <w:rFonts w:ascii="Times New Roman" w:eastAsia="Times New Roman" w:hAnsi="Times New Roman" w:cs="Times New Roman"/>
                <w:szCs w:val="21"/>
              </w:rPr>
              <w:t>0.817</w:t>
            </w:r>
          </w:p>
        </w:tc>
        <w:tc>
          <w:tcPr>
            <w:tcW w:w="1650" w:type="dxa"/>
            <w:noWrap/>
            <w:vAlign w:val="center"/>
            <w:hideMark/>
          </w:tcPr>
          <w:p w14:paraId="43B99490" w14:textId="77777777" w:rsidR="004658C8" w:rsidRPr="002A49AA" w:rsidRDefault="004658C8" w:rsidP="00273849">
            <w:pPr>
              <w:spacing w:line="360" w:lineRule="auto"/>
              <w:rPr>
                <w:rFonts w:ascii="Times New Roman" w:eastAsia="Times New Roman" w:hAnsi="Times New Roman" w:cs="Times New Roman"/>
                <w:szCs w:val="21"/>
              </w:rPr>
            </w:pPr>
            <w:r w:rsidRPr="002A49AA">
              <w:rPr>
                <w:rFonts w:ascii="Times New Roman" w:eastAsia="Times New Roman" w:hAnsi="Times New Roman" w:cs="Times New Roman"/>
                <w:szCs w:val="21"/>
              </w:rPr>
              <w:t>0.966</w:t>
            </w:r>
          </w:p>
        </w:tc>
        <w:tc>
          <w:tcPr>
            <w:tcW w:w="1650" w:type="dxa"/>
            <w:noWrap/>
            <w:vAlign w:val="center"/>
            <w:hideMark/>
          </w:tcPr>
          <w:p w14:paraId="4185317A" w14:textId="77777777" w:rsidR="004658C8" w:rsidRPr="002A49AA" w:rsidRDefault="004658C8" w:rsidP="00273849">
            <w:pPr>
              <w:spacing w:line="360" w:lineRule="auto"/>
              <w:rPr>
                <w:rFonts w:ascii="Times New Roman" w:eastAsia="Times New Roman" w:hAnsi="Times New Roman" w:cs="Times New Roman"/>
                <w:szCs w:val="21"/>
              </w:rPr>
            </w:pPr>
            <w:r w:rsidRPr="002A49AA">
              <w:rPr>
                <w:rFonts w:ascii="Times New Roman" w:eastAsia="Times New Roman" w:hAnsi="Times New Roman" w:cs="Times New Roman"/>
                <w:szCs w:val="21"/>
              </w:rPr>
              <w:t>0.604</w:t>
            </w:r>
          </w:p>
        </w:tc>
        <w:tc>
          <w:tcPr>
            <w:tcW w:w="1650" w:type="dxa"/>
            <w:noWrap/>
            <w:vAlign w:val="center"/>
            <w:hideMark/>
          </w:tcPr>
          <w:p w14:paraId="2DC7F501" w14:textId="77777777" w:rsidR="004658C8" w:rsidRPr="002A49AA" w:rsidRDefault="004658C8" w:rsidP="00273849">
            <w:pPr>
              <w:spacing w:line="360" w:lineRule="auto"/>
              <w:rPr>
                <w:rFonts w:ascii="Times New Roman" w:eastAsia="Times New Roman" w:hAnsi="Times New Roman" w:cs="Times New Roman"/>
                <w:szCs w:val="21"/>
              </w:rPr>
            </w:pPr>
            <w:r w:rsidRPr="002A49AA">
              <w:rPr>
                <w:rFonts w:ascii="Times New Roman" w:eastAsia="Times New Roman" w:hAnsi="Times New Roman" w:cs="Times New Roman"/>
                <w:szCs w:val="21"/>
              </w:rPr>
              <w:t>0.781</w:t>
            </w:r>
          </w:p>
        </w:tc>
      </w:tr>
      <w:tr w:rsidR="004658C8" w:rsidRPr="002A49AA" w14:paraId="4220ACC1" w14:textId="77777777" w:rsidTr="00273849">
        <w:trPr>
          <w:trHeight w:val="310"/>
        </w:trPr>
        <w:tc>
          <w:tcPr>
            <w:tcW w:w="2856" w:type="dxa"/>
            <w:noWrap/>
            <w:vAlign w:val="center"/>
            <w:hideMark/>
          </w:tcPr>
          <w:p w14:paraId="396BDC8A" w14:textId="77777777" w:rsidR="004658C8" w:rsidRPr="002A49AA" w:rsidRDefault="004658C8" w:rsidP="00273849">
            <w:pPr>
              <w:spacing w:line="360" w:lineRule="auto"/>
              <w:rPr>
                <w:rFonts w:ascii="Times New Roman" w:eastAsia="Times New Roman" w:hAnsi="Times New Roman" w:cs="Times New Roman"/>
                <w:szCs w:val="21"/>
              </w:rPr>
            </w:pPr>
            <w:r w:rsidRPr="002A49AA">
              <w:rPr>
                <w:rFonts w:ascii="Times New Roman" w:eastAsia="Times New Roman" w:hAnsi="Times New Roman" w:cs="Times New Roman"/>
                <w:szCs w:val="21"/>
              </w:rPr>
              <w:t>specificity</w:t>
            </w:r>
          </w:p>
        </w:tc>
        <w:tc>
          <w:tcPr>
            <w:tcW w:w="1650" w:type="dxa"/>
            <w:noWrap/>
            <w:vAlign w:val="center"/>
            <w:hideMark/>
          </w:tcPr>
          <w:p w14:paraId="79F85F4A" w14:textId="77777777" w:rsidR="004658C8" w:rsidRPr="002A49AA" w:rsidRDefault="004658C8" w:rsidP="00273849">
            <w:pPr>
              <w:spacing w:line="360" w:lineRule="auto"/>
              <w:rPr>
                <w:rFonts w:ascii="Times New Roman" w:eastAsia="Times New Roman" w:hAnsi="Times New Roman" w:cs="Times New Roman"/>
                <w:szCs w:val="21"/>
              </w:rPr>
            </w:pPr>
            <w:r w:rsidRPr="002A49AA">
              <w:rPr>
                <w:rFonts w:ascii="Times New Roman" w:eastAsia="Times New Roman" w:hAnsi="Times New Roman" w:cs="Times New Roman"/>
                <w:szCs w:val="21"/>
              </w:rPr>
              <w:t>0.634</w:t>
            </w:r>
          </w:p>
        </w:tc>
        <w:tc>
          <w:tcPr>
            <w:tcW w:w="1650" w:type="dxa"/>
            <w:noWrap/>
            <w:vAlign w:val="center"/>
            <w:hideMark/>
          </w:tcPr>
          <w:p w14:paraId="486C8CD3" w14:textId="77777777" w:rsidR="004658C8" w:rsidRPr="002A49AA" w:rsidRDefault="004658C8" w:rsidP="00273849">
            <w:pPr>
              <w:spacing w:line="360" w:lineRule="auto"/>
              <w:rPr>
                <w:rFonts w:ascii="Times New Roman" w:eastAsia="Times New Roman" w:hAnsi="Times New Roman" w:cs="Times New Roman"/>
                <w:szCs w:val="21"/>
              </w:rPr>
            </w:pPr>
            <w:r w:rsidRPr="002A49AA">
              <w:rPr>
                <w:rFonts w:ascii="Times New Roman" w:eastAsia="Times New Roman" w:hAnsi="Times New Roman" w:cs="Times New Roman"/>
                <w:szCs w:val="21"/>
              </w:rPr>
              <w:t xml:space="preserve">0.610 </w:t>
            </w:r>
          </w:p>
        </w:tc>
        <w:tc>
          <w:tcPr>
            <w:tcW w:w="1650" w:type="dxa"/>
            <w:noWrap/>
            <w:vAlign w:val="center"/>
            <w:hideMark/>
          </w:tcPr>
          <w:p w14:paraId="076346B5" w14:textId="77777777" w:rsidR="004658C8" w:rsidRPr="002A49AA" w:rsidRDefault="004658C8" w:rsidP="00273849">
            <w:pPr>
              <w:spacing w:line="360" w:lineRule="auto"/>
              <w:rPr>
                <w:rFonts w:ascii="Times New Roman" w:eastAsia="Times New Roman" w:hAnsi="Times New Roman" w:cs="Times New Roman"/>
                <w:szCs w:val="21"/>
              </w:rPr>
            </w:pPr>
            <w:r w:rsidRPr="002A49AA">
              <w:rPr>
                <w:rFonts w:ascii="Times New Roman" w:eastAsia="Times New Roman" w:hAnsi="Times New Roman" w:cs="Times New Roman"/>
                <w:szCs w:val="21"/>
              </w:rPr>
              <w:t>0.659</w:t>
            </w:r>
          </w:p>
        </w:tc>
        <w:tc>
          <w:tcPr>
            <w:tcW w:w="1650" w:type="dxa"/>
            <w:noWrap/>
            <w:vAlign w:val="center"/>
            <w:hideMark/>
          </w:tcPr>
          <w:p w14:paraId="069C4F3F" w14:textId="77777777" w:rsidR="004658C8" w:rsidRPr="002A49AA" w:rsidRDefault="004658C8" w:rsidP="00273849">
            <w:pPr>
              <w:spacing w:line="360" w:lineRule="auto"/>
              <w:rPr>
                <w:rFonts w:ascii="Times New Roman" w:eastAsia="Times New Roman" w:hAnsi="Times New Roman" w:cs="Times New Roman"/>
                <w:szCs w:val="21"/>
              </w:rPr>
            </w:pPr>
            <w:r w:rsidRPr="002A49AA">
              <w:rPr>
                <w:rFonts w:ascii="Times New Roman" w:eastAsia="Times New Roman" w:hAnsi="Times New Roman" w:cs="Times New Roman"/>
                <w:szCs w:val="21"/>
              </w:rPr>
              <w:t>0.707</w:t>
            </w:r>
          </w:p>
        </w:tc>
        <w:tc>
          <w:tcPr>
            <w:tcW w:w="1650" w:type="dxa"/>
            <w:noWrap/>
            <w:vAlign w:val="center"/>
            <w:hideMark/>
          </w:tcPr>
          <w:p w14:paraId="3598CDEC" w14:textId="77777777" w:rsidR="004658C8" w:rsidRPr="002A49AA" w:rsidRDefault="004658C8" w:rsidP="00273849">
            <w:pPr>
              <w:spacing w:line="360" w:lineRule="auto"/>
              <w:rPr>
                <w:rFonts w:ascii="Times New Roman" w:eastAsia="Times New Roman" w:hAnsi="Times New Roman" w:cs="Times New Roman"/>
                <w:szCs w:val="21"/>
              </w:rPr>
            </w:pPr>
            <w:r w:rsidRPr="002A49AA">
              <w:rPr>
                <w:rFonts w:ascii="Times New Roman" w:eastAsia="Times New Roman" w:hAnsi="Times New Roman" w:cs="Times New Roman"/>
                <w:szCs w:val="21"/>
              </w:rPr>
              <w:t>0.780</w:t>
            </w:r>
          </w:p>
        </w:tc>
      </w:tr>
      <w:tr w:rsidR="004658C8" w:rsidRPr="002A49AA" w14:paraId="274B15E8" w14:textId="77777777" w:rsidTr="00273849">
        <w:trPr>
          <w:trHeight w:val="310"/>
        </w:trPr>
        <w:tc>
          <w:tcPr>
            <w:tcW w:w="2856" w:type="dxa"/>
            <w:noWrap/>
            <w:vAlign w:val="center"/>
            <w:hideMark/>
          </w:tcPr>
          <w:p w14:paraId="7A902FAB" w14:textId="77777777" w:rsidR="004658C8" w:rsidRPr="002A49AA" w:rsidRDefault="004658C8" w:rsidP="00273849">
            <w:pPr>
              <w:spacing w:line="360" w:lineRule="auto"/>
              <w:rPr>
                <w:rFonts w:ascii="Times New Roman" w:eastAsia="Times New Roman" w:hAnsi="Times New Roman" w:cs="Times New Roman"/>
                <w:szCs w:val="21"/>
              </w:rPr>
            </w:pPr>
            <w:r w:rsidRPr="002A49AA">
              <w:rPr>
                <w:rFonts w:ascii="Times New Roman" w:eastAsia="Times New Roman" w:hAnsi="Times New Roman" w:cs="Times New Roman"/>
                <w:szCs w:val="21"/>
              </w:rPr>
              <w:t>Positive predictive value</w:t>
            </w:r>
          </w:p>
        </w:tc>
        <w:tc>
          <w:tcPr>
            <w:tcW w:w="1650" w:type="dxa"/>
            <w:noWrap/>
            <w:vAlign w:val="center"/>
            <w:hideMark/>
          </w:tcPr>
          <w:p w14:paraId="08819EDF" w14:textId="77777777" w:rsidR="004658C8" w:rsidRPr="002A49AA" w:rsidRDefault="004658C8" w:rsidP="00273849">
            <w:pPr>
              <w:spacing w:line="360" w:lineRule="auto"/>
              <w:rPr>
                <w:rFonts w:ascii="Times New Roman" w:eastAsia="Times New Roman" w:hAnsi="Times New Roman" w:cs="Times New Roman"/>
                <w:szCs w:val="21"/>
              </w:rPr>
            </w:pPr>
            <w:r w:rsidRPr="002A49AA">
              <w:rPr>
                <w:rFonts w:ascii="Times New Roman" w:eastAsia="Times New Roman" w:hAnsi="Times New Roman" w:cs="Times New Roman"/>
                <w:szCs w:val="21"/>
              </w:rPr>
              <w:t xml:space="preserve">0.980 </w:t>
            </w:r>
          </w:p>
        </w:tc>
        <w:tc>
          <w:tcPr>
            <w:tcW w:w="1650" w:type="dxa"/>
            <w:noWrap/>
            <w:vAlign w:val="center"/>
            <w:hideMark/>
          </w:tcPr>
          <w:p w14:paraId="6FB88C47" w14:textId="77777777" w:rsidR="004658C8" w:rsidRPr="002A49AA" w:rsidRDefault="004658C8" w:rsidP="00273849">
            <w:pPr>
              <w:spacing w:line="360" w:lineRule="auto"/>
              <w:rPr>
                <w:rFonts w:ascii="Times New Roman" w:eastAsia="Times New Roman" w:hAnsi="Times New Roman" w:cs="Times New Roman"/>
                <w:szCs w:val="21"/>
              </w:rPr>
            </w:pPr>
            <w:r w:rsidRPr="002A49AA">
              <w:rPr>
                <w:rFonts w:ascii="Times New Roman" w:eastAsia="Times New Roman" w:hAnsi="Times New Roman" w:cs="Times New Roman"/>
                <w:szCs w:val="21"/>
              </w:rPr>
              <w:t>0.975</w:t>
            </w:r>
          </w:p>
        </w:tc>
        <w:tc>
          <w:tcPr>
            <w:tcW w:w="1650" w:type="dxa"/>
            <w:noWrap/>
            <w:vAlign w:val="center"/>
            <w:hideMark/>
          </w:tcPr>
          <w:p w14:paraId="15EA73A3" w14:textId="77777777" w:rsidR="004658C8" w:rsidRPr="002A49AA" w:rsidRDefault="004658C8" w:rsidP="00273849">
            <w:pPr>
              <w:spacing w:line="360" w:lineRule="auto"/>
              <w:rPr>
                <w:rFonts w:ascii="Times New Roman" w:eastAsia="Times New Roman" w:hAnsi="Times New Roman" w:cs="Times New Roman"/>
                <w:szCs w:val="21"/>
              </w:rPr>
            </w:pPr>
            <w:r w:rsidRPr="002A49AA">
              <w:rPr>
                <w:rFonts w:ascii="Times New Roman" w:eastAsia="Times New Roman" w:hAnsi="Times New Roman" w:cs="Times New Roman"/>
                <w:szCs w:val="21"/>
              </w:rPr>
              <w:t>0.981</w:t>
            </w:r>
          </w:p>
        </w:tc>
        <w:tc>
          <w:tcPr>
            <w:tcW w:w="1650" w:type="dxa"/>
            <w:noWrap/>
            <w:vAlign w:val="center"/>
            <w:hideMark/>
          </w:tcPr>
          <w:p w14:paraId="5E62E0CC" w14:textId="77777777" w:rsidR="004658C8" w:rsidRPr="002A49AA" w:rsidRDefault="004658C8" w:rsidP="00273849">
            <w:pPr>
              <w:spacing w:line="360" w:lineRule="auto"/>
              <w:rPr>
                <w:rFonts w:ascii="Times New Roman" w:eastAsia="Times New Roman" w:hAnsi="Times New Roman" w:cs="Times New Roman"/>
                <w:szCs w:val="21"/>
              </w:rPr>
            </w:pPr>
            <w:r w:rsidRPr="002A49AA">
              <w:rPr>
                <w:rFonts w:ascii="Times New Roman" w:eastAsia="Times New Roman" w:hAnsi="Times New Roman" w:cs="Times New Roman"/>
                <w:szCs w:val="21"/>
              </w:rPr>
              <w:t>0.975</w:t>
            </w:r>
          </w:p>
        </w:tc>
        <w:tc>
          <w:tcPr>
            <w:tcW w:w="1650" w:type="dxa"/>
            <w:noWrap/>
            <w:vAlign w:val="center"/>
            <w:hideMark/>
          </w:tcPr>
          <w:p w14:paraId="1256CEE0" w14:textId="77777777" w:rsidR="004658C8" w:rsidRPr="002A49AA" w:rsidRDefault="004658C8" w:rsidP="00273849">
            <w:pPr>
              <w:spacing w:line="360" w:lineRule="auto"/>
              <w:rPr>
                <w:rFonts w:ascii="Times New Roman" w:eastAsia="Times New Roman" w:hAnsi="Times New Roman" w:cs="Times New Roman"/>
                <w:szCs w:val="21"/>
              </w:rPr>
            </w:pPr>
            <w:r w:rsidRPr="002A49AA">
              <w:rPr>
                <w:rFonts w:ascii="Times New Roman" w:eastAsia="Times New Roman" w:hAnsi="Times New Roman" w:cs="Times New Roman"/>
                <w:szCs w:val="21"/>
              </w:rPr>
              <w:t>0.985</w:t>
            </w:r>
          </w:p>
        </w:tc>
      </w:tr>
      <w:tr w:rsidR="004658C8" w:rsidRPr="002A49AA" w14:paraId="43F67283" w14:textId="77777777" w:rsidTr="00273849">
        <w:trPr>
          <w:trHeight w:val="391"/>
        </w:trPr>
        <w:tc>
          <w:tcPr>
            <w:tcW w:w="2856" w:type="dxa"/>
            <w:tcBorders>
              <w:top w:val="nil"/>
              <w:left w:val="nil"/>
              <w:bottom w:val="single" w:sz="12" w:space="0" w:color="000000"/>
              <w:right w:val="nil"/>
            </w:tcBorders>
            <w:noWrap/>
            <w:vAlign w:val="center"/>
            <w:hideMark/>
          </w:tcPr>
          <w:p w14:paraId="06943768" w14:textId="77777777" w:rsidR="004658C8" w:rsidRPr="002A49AA" w:rsidRDefault="004658C8" w:rsidP="00273849">
            <w:pPr>
              <w:spacing w:line="360" w:lineRule="auto"/>
              <w:rPr>
                <w:rFonts w:ascii="Times New Roman" w:eastAsia="Times New Roman" w:hAnsi="Times New Roman" w:cs="Times New Roman"/>
                <w:szCs w:val="21"/>
              </w:rPr>
            </w:pPr>
            <w:r w:rsidRPr="002A49AA">
              <w:rPr>
                <w:rFonts w:ascii="Times New Roman" w:eastAsia="Times New Roman" w:hAnsi="Times New Roman" w:cs="Times New Roman"/>
                <w:szCs w:val="21"/>
              </w:rPr>
              <w:t>Negative predictive value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12" w:space="0" w:color="000000"/>
              <w:right w:val="nil"/>
            </w:tcBorders>
            <w:noWrap/>
            <w:vAlign w:val="center"/>
            <w:hideMark/>
          </w:tcPr>
          <w:p w14:paraId="7F1E4740" w14:textId="77777777" w:rsidR="004658C8" w:rsidRPr="002A49AA" w:rsidRDefault="004658C8" w:rsidP="00273849">
            <w:pPr>
              <w:spacing w:line="360" w:lineRule="auto"/>
              <w:rPr>
                <w:rFonts w:ascii="Times New Roman" w:eastAsia="Times New Roman" w:hAnsi="Times New Roman" w:cs="Times New Roman"/>
                <w:szCs w:val="21"/>
              </w:rPr>
            </w:pPr>
            <w:r w:rsidRPr="002A49AA">
              <w:rPr>
                <w:rFonts w:ascii="Times New Roman" w:eastAsia="Times New Roman" w:hAnsi="Times New Roman" w:cs="Times New Roman"/>
                <w:szCs w:val="21"/>
              </w:rPr>
              <w:t>0.531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12" w:space="0" w:color="000000"/>
              <w:right w:val="nil"/>
            </w:tcBorders>
            <w:noWrap/>
            <w:vAlign w:val="center"/>
            <w:hideMark/>
          </w:tcPr>
          <w:p w14:paraId="47A0647A" w14:textId="77777777" w:rsidR="004658C8" w:rsidRPr="002A49AA" w:rsidRDefault="004658C8" w:rsidP="00273849">
            <w:pPr>
              <w:spacing w:line="360" w:lineRule="auto"/>
              <w:rPr>
                <w:rFonts w:ascii="Times New Roman" w:eastAsia="Times New Roman" w:hAnsi="Times New Roman" w:cs="Times New Roman"/>
                <w:szCs w:val="21"/>
              </w:rPr>
            </w:pPr>
            <w:r w:rsidRPr="002A49AA">
              <w:rPr>
                <w:rFonts w:ascii="Times New Roman" w:eastAsia="Times New Roman" w:hAnsi="Times New Roman" w:cs="Times New Roman"/>
                <w:szCs w:val="21"/>
              </w:rPr>
              <w:t>0.752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12" w:space="0" w:color="000000"/>
              <w:right w:val="nil"/>
            </w:tcBorders>
            <w:noWrap/>
            <w:vAlign w:val="center"/>
            <w:hideMark/>
          </w:tcPr>
          <w:p w14:paraId="6F3B6A78" w14:textId="77777777" w:rsidR="004658C8" w:rsidRPr="002A49AA" w:rsidRDefault="004658C8" w:rsidP="00273849">
            <w:pPr>
              <w:spacing w:line="360" w:lineRule="auto"/>
              <w:rPr>
                <w:rFonts w:ascii="Times New Roman" w:eastAsia="Times New Roman" w:hAnsi="Times New Roman" w:cs="Times New Roman"/>
                <w:szCs w:val="21"/>
              </w:rPr>
            </w:pPr>
            <w:r w:rsidRPr="002A49AA">
              <w:rPr>
                <w:rFonts w:ascii="Times New Roman" w:eastAsia="Times New Roman" w:hAnsi="Times New Roman" w:cs="Times New Roman"/>
                <w:szCs w:val="21"/>
              </w:rPr>
              <w:t>0.509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12" w:space="0" w:color="000000"/>
              <w:right w:val="nil"/>
            </w:tcBorders>
            <w:noWrap/>
            <w:vAlign w:val="center"/>
            <w:hideMark/>
          </w:tcPr>
          <w:p w14:paraId="557068BE" w14:textId="77777777" w:rsidR="004658C8" w:rsidRPr="002A49AA" w:rsidRDefault="004658C8" w:rsidP="00273849">
            <w:pPr>
              <w:spacing w:line="360" w:lineRule="auto"/>
              <w:rPr>
                <w:rFonts w:ascii="Times New Roman" w:eastAsia="Times New Roman" w:hAnsi="Times New Roman" w:cs="Times New Roman"/>
                <w:szCs w:val="21"/>
              </w:rPr>
            </w:pPr>
            <w:r w:rsidRPr="002A49AA">
              <w:rPr>
                <w:rFonts w:ascii="Times New Roman" w:eastAsia="Times New Roman" w:hAnsi="Times New Roman" w:cs="Times New Roman"/>
                <w:szCs w:val="21"/>
              </w:rPr>
              <w:t>0.879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12" w:space="0" w:color="000000"/>
              <w:right w:val="nil"/>
            </w:tcBorders>
            <w:noWrap/>
            <w:vAlign w:val="center"/>
            <w:hideMark/>
          </w:tcPr>
          <w:p w14:paraId="546F1145" w14:textId="77777777" w:rsidR="004658C8" w:rsidRPr="002A49AA" w:rsidRDefault="004658C8" w:rsidP="00273849">
            <w:pPr>
              <w:spacing w:line="360" w:lineRule="auto"/>
              <w:rPr>
                <w:rFonts w:ascii="Times New Roman" w:eastAsia="Times New Roman" w:hAnsi="Times New Roman" w:cs="Times New Roman"/>
                <w:szCs w:val="21"/>
              </w:rPr>
            </w:pPr>
            <w:r w:rsidRPr="002A49AA">
              <w:rPr>
                <w:rFonts w:ascii="Times New Roman" w:eastAsia="Times New Roman" w:hAnsi="Times New Roman" w:cs="Times New Roman"/>
                <w:szCs w:val="21"/>
              </w:rPr>
              <w:t>0.781</w:t>
            </w:r>
          </w:p>
        </w:tc>
      </w:tr>
    </w:tbl>
    <w:p w14:paraId="6093DB63" w14:textId="77777777" w:rsidR="004658C8" w:rsidRPr="002A49AA" w:rsidRDefault="004658C8" w:rsidP="004658C8">
      <w:pPr>
        <w:spacing w:line="360" w:lineRule="auto"/>
        <w:rPr>
          <w:rFonts w:ascii="Times New Roman" w:hAnsi="Times New Roman" w:cs="Times New Roman"/>
        </w:rPr>
      </w:pPr>
      <w:r w:rsidRPr="002A49AA">
        <w:rPr>
          <w:rFonts w:ascii="Times New Roman" w:hAnsi="Times New Roman" w:cs="Times New Roman"/>
        </w:rPr>
        <w:t>AUC, area under the curve; CSTA, cystatin A; UPP1, uridine phosphorylase 1.</w:t>
      </w:r>
    </w:p>
    <w:p w14:paraId="22B723BF" w14:textId="77777777" w:rsidR="0067415F" w:rsidRDefault="0067415F"/>
    <w:sectPr w:rsidR="0067415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308"/>
    <w:rsid w:val="004244E6"/>
    <w:rsid w:val="004658C8"/>
    <w:rsid w:val="0051684E"/>
    <w:rsid w:val="0067415F"/>
    <w:rsid w:val="00E23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66A3C8-2998-4879-A2FA-80AD29EF9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33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33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330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33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330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33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33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33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33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33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33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330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330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330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33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33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33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33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33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33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33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33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33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33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33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330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33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330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33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2</cp:revision>
  <dcterms:created xsi:type="dcterms:W3CDTF">2026-06-26T07:56:00Z</dcterms:created>
  <dcterms:modified xsi:type="dcterms:W3CDTF">2026-06-26T07:56:00Z</dcterms:modified>
</cp:coreProperties>
</file>