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F1CC" w14:textId="77777777" w:rsidR="008C7780" w:rsidRPr="002A49AA" w:rsidRDefault="008C7780" w:rsidP="008C7780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</w:p>
    <w:p w14:paraId="6E65D86D" w14:textId="77777777" w:rsidR="008C7780" w:rsidRPr="002A49AA" w:rsidRDefault="008C7780" w:rsidP="008C7780">
      <w:pPr>
        <w:spacing w:line="360" w:lineRule="auto"/>
        <w:rPr>
          <w:rFonts w:ascii="Times New Roman" w:eastAsia="Times New Roman" w:hAnsi="Times New Roman" w:cs="Times New Roman"/>
          <w:b/>
          <w:bCs/>
          <w:szCs w:val="21"/>
        </w:rPr>
      </w:pPr>
      <w:r w:rsidRPr="002A49AA">
        <w:rPr>
          <w:rFonts w:ascii="Times New Roman" w:eastAsia="Times New Roman" w:hAnsi="Times New Roman" w:cs="Times New Roman"/>
          <w:b/>
          <w:bCs/>
          <w:szCs w:val="21"/>
        </w:rPr>
        <w:t>Supplementary Table 8. Diagnostic efficacy of key diagnostic genes (S100A12, CSTA, UPP1, CD22) in the training group</w:t>
      </w:r>
    </w:p>
    <w:tbl>
      <w:tblPr>
        <w:tblW w:w="9397" w:type="dxa"/>
        <w:tblInd w:w="98" w:type="dxa"/>
        <w:tblLook w:val="04A0" w:firstRow="1" w:lastRow="0" w:firstColumn="1" w:lastColumn="0" w:noHBand="0" w:noVBand="1"/>
      </w:tblPr>
      <w:tblGrid>
        <w:gridCol w:w="2682"/>
        <w:gridCol w:w="1729"/>
        <w:gridCol w:w="1729"/>
        <w:gridCol w:w="1729"/>
        <w:gridCol w:w="1729"/>
      </w:tblGrid>
      <w:tr w:rsidR="008C7780" w:rsidRPr="002A49AA" w14:paraId="1F1F04F2" w14:textId="77777777" w:rsidTr="00273849">
        <w:trPr>
          <w:trHeight w:val="286"/>
        </w:trPr>
        <w:tc>
          <w:tcPr>
            <w:tcW w:w="2481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CCC13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1729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E61E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S100A12</w:t>
            </w:r>
          </w:p>
        </w:tc>
        <w:tc>
          <w:tcPr>
            <w:tcW w:w="1729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F859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CSTA</w:t>
            </w:r>
          </w:p>
        </w:tc>
        <w:tc>
          <w:tcPr>
            <w:tcW w:w="1729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133F0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UPP1</w:t>
            </w:r>
          </w:p>
        </w:tc>
        <w:tc>
          <w:tcPr>
            <w:tcW w:w="1729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27494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CD22</w:t>
            </w:r>
          </w:p>
        </w:tc>
      </w:tr>
      <w:tr w:rsidR="008C7780" w:rsidRPr="002A49AA" w14:paraId="1EFFEAB0" w14:textId="77777777" w:rsidTr="00273849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D6DB7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AUC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6C8FE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8500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02AD8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4BC8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0.885</w:t>
            </w:r>
          </w:p>
        </w:tc>
      </w:tr>
      <w:tr w:rsidR="008C7780" w:rsidRPr="002A49AA" w14:paraId="098D144C" w14:textId="77777777" w:rsidTr="00273849">
        <w:trPr>
          <w:trHeight w:val="261"/>
        </w:trPr>
        <w:tc>
          <w:tcPr>
            <w:tcW w:w="0" w:type="auto"/>
            <w:noWrap/>
            <w:vAlign w:val="center"/>
            <w:hideMark/>
          </w:tcPr>
          <w:p w14:paraId="5ADB1796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Sensitivity</w:t>
            </w:r>
          </w:p>
        </w:tc>
        <w:tc>
          <w:tcPr>
            <w:tcW w:w="0" w:type="auto"/>
            <w:noWrap/>
            <w:vAlign w:val="center"/>
            <w:hideMark/>
          </w:tcPr>
          <w:p w14:paraId="2224B16E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0.951</w:t>
            </w:r>
          </w:p>
        </w:tc>
        <w:tc>
          <w:tcPr>
            <w:tcW w:w="0" w:type="auto"/>
            <w:noWrap/>
            <w:vAlign w:val="center"/>
            <w:hideMark/>
          </w:tcPr>
          <w:p w14:paraId="74B79DED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0.926</w:t>
            </w:r>
          </w:p>
        </w:tc>
        <w:tc>
          <w:tcPr>
            <w:tcW w:w="0" w:type="auto"/>
            <w:noWrap/>
            <w:vAlign w:val="center"/>
            <w:hideMark/>
          </w:tcPr>
          <w:p w14:paraId="43328C8D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0.959</w:t>
            </w:r>
          </w:p>
        </w:tc>
        <w:tc>
          <w:tcPr>
            <w:tcW w:w="0" w:type="auto"/>
            <w:noWrap/>
            <w:vAlign w:val="center"/>
            <w:hideMark/>
          </w:tcPr>
          <w:p w14:paraId="0546D604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0.697</w:t>
            </w:r>
          </w:p>
        </w:tc>
      </w:tr>
      <w:tr w:rsidR="008C7780" w:rsidRPr="002A49AA" w14:paraId="22424CCC" w14:textId="77777777" w:rsidTr="00273849">
        <w:trPr>
          <w:trHeight w:val="261"/>
        </w:trPr>
        <w:tc>
          <w:tcPr>
            <w:tcW w:w="0" w:type="auto"/>
            <w:noWrap/>
            <w:vAlign w:val="center"/>
            <w:hideMark/>
          </w:tcPr>
          <w:p w14:paraId="04506DF9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Specificity</w:t>
            </w:r>
          </w:p>
        </w:tc>
        <w:tc>
          <w:tcPr>
            <w:tcW w:w="0" w:type="auto"/>
            <w:noWrap/>
            <w:vAlign w:val="center"/>
            <w:hideMark/>
          </w:tcPr>
          <w:p w14:paraId="1C978C14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0.966</w:t>
            </w:r>
          </w:p>
        </w:tc>
        <w:tc>
          <w:tcPr>
            <w:tcW w:w="0" w:type="auto"/>
            <w:noWrap/>
            <w:vAlign w:val="center"/>
            <w:hideMark/>
          </w:tcPr>
          <w:p w14:paraId="7CE58B97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0.888</w:t>
            </w:r>
          </w:p>
        </w:tc>
        <w:tc>
          <w:tcPr>
            <w:tcW w:w="0" w:type="auto"/>
            <w:noWrap/>
            <w:vAlign w:val="center"/>
            <w:hideMark/>
          </w:tcPr>
          <w:p w14:paraId="0D292621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0.983</w:t>
            </w:r>
          </w:p>
        </w:tc>
        <w:tc>
          <w:tcPr>
            <w:tcW w:w="0" w:type="auto"/>
            <w:noWrap/>
            <w:vAlign w:val="center"/>
            <w:hideMark/>
          </w:tcPr>
          <w:p w14:paraId="7EA886A4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0.939</w:t>
            </w:r>
          </w:p>
        </w:tc>
      </w:tr>
      <w:tr w:rsidR="008C7780" w:rsidRPr="002A49AA" w14:paraId="12A33B30" w14:textId="77777777" w:rsidTr="00273849">
        <w:trPr>
          <w:trHeight w:val="261"/>
        </w:trPr>
        <w:tc>
          <w:tcPr>
            <w:tcW w:w="0" w:type="auto"/>
            <w:noWrap/>
            <w:vAlign w:val="center"/>
            <w:hideMark/>
          </w:tcPr>
          <w:p w14:paraId="6488F477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Positive predictive value</w:t>
            </w:r>
          </w:p>
        </w:tc>
        <w:tc>
          <w:tcPr>
            <w:tcW w:w="0" w:type="auto"/>
            <w:noWrap/>
            <w:vAlign w:val="center"/>
            <w:hideMark/>
          </w:tcPr>
          <w:p w14:paraId="75176892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0.967</w:t>
            </w:r>
          </w:p>
        </w:tc>
        <w:tc>
          <w:tcPr>
            <w:tcW w:w="0" w:type="auto"/>
            <w:noWrap/>
            <w:vAlign w:val="center"/>
            <w:hideMark/>
          </w:tcPr>
          <w:p w14:paraId="1E13A619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0.897</w:t>
            </w:r>
          </w:p>
        </w:tc>
        <w:tc>
          <w:tcPr>
            <w:tcW w:w="0" w:type="auto"/>
            <w:noWrap/>
            <w:vAlign w:val="center"/>
            <w:hideMark/>
          </w:tcPr>
          <w:p w14:paraId="72D7C6B3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0.983</w:t>
            </w:r>
          </w:p>
        </w:tc>
        <w:tc>
          <w:tcPr>
            <w:tcW w:w="0" w:type="auto"/>
            <w:noWrap/>
            <w:vAlign w:val="center"/>
            <w:hideMark/>
          </w:tcPr>
          <w:p w14:paraId="5AEEB504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0.924</w:t>
            </w:r>
          </w:p>
        </w:tc>
      </w:tr>
      <w:tr w:rsidR="008C7780" w:rsidRPr="002A49AA" w14:paraId="42AC2D48" w14:textId="77777777" w:rsidTr="00273849">
        <w:trPr>
          <w:trHeight w:val="286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B226706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Negative predictive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1D708B4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0175ABB9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 xml:space="preserve">0.920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A4992E1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3947DD6" w14:textId="77777777" w:rsidR="008C7780" w:rsidRPr="002A49AA" w:rsidRDefault="008C7780" w:rsidP="00273849">
            <w:pPr>
              <w:spacing w:line="36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2A49AA">
              <w:rPr>
                <w:rFonts w:ascii="Times New Roman" w:eastAsia="Times New Roman" w:hAnsi="Times New Roman" w:cs="Times New Roman"/>
                <w:szCs w:val="21"/>
              </w:rPr>
              <w:t>0.747</w:t>
            </w:r>
          </w:p>
        </w:tc>
      </w:tr>
    </w:tbl>
    <w:p w14:paraId="6251FDA1" w14:textId="77777777" w:rsidR="008C7780" w:rsidRPr="002A49AA" w:rsidRDefault="008C7780" w:rsidP="008C7780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AUC, area under the curve; CSTA, cystatin A; UPP1, uridine phosphorylase 1.</w:t>
      </w:r>
    </w:p>
    <w:p w14:paraId="2EF7632B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C1"/>
    <w:rsid w:val="004244E6"/>
    <w:rsid w:val="0051684E"/>
    <w:rsid w:val="0067415F"/>
    <w:rsid w:val="008C7780"/>
    <w:rsid w:val="00A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41F5A-1142-467B-90BA-AAE0F1B1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E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E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E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E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2026-06-26T07:56:00Z</dcterms:created>
  <dcterms:modified xsi:type="dcterms:W3CDTF">2026-06-26T07:56:00Z</dcterms:modified>
</cp:coreProperties>
</file>