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09" w:rsidRDefault="00B34209" w:rsidP="00B34209">
      <w:pPr>
        <w:rPr>
          <w:rFonts w:ascii="Times New Roman" w:hAnsi="Times New Roman" w:cs="Times New Roman"/>
          <w:b/>
          <w:sz w:val="18"/>
          <w:szCs w:val="18"/>
        </w:rPr>
      </w:pPr>
      <w:r w:rsidRPr="001B049B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>
        <w:rPr>
          <w:rFonts w:ascii="Times New Roman" w:hAnsi="Times New Roman" w:cs="Times New Roman"/>
          <w:b/>
          <w:sz w:val="18"/>
          <w:szCs w:val="18"/>
        </w:rPr>
        <w:t>Table 6. Adjusted hazard ratios of incident severe liver disease and cardio-cerebrovascular disease in relation to different classification of fatty liver stratified by HBV infection</w:t>
      </w:r>
    </w:p>
    <w:tbl>
      <w:tblPr>
        <w:tblW w:w="5000" w:type="pct"/>
        <w:jc w:val="center"/>
        <w:tblLook w:val="04A0"/>
      </w:tblPr>
      <w:tblGrid>
        <w:gridCol w:w="2720"/>
        <w:gridCol w:w="1071"/>
        <w:gridCol w:w="2382"/>
        <w:gridCol w:w="1045"/>
        <w:gridCol w:w="996"/>
        <w:gridCol w:w="1859"/>
        <w:gridCol w:w="1917"/>
        <w:gridCol w:w="1053"/>
        <w:gridCol w:w="1738"/>
        <w:gridCol w:w="1053"/>
        <w:gridCol w:w="712"/>
      </w:tblGrid>
      <w:tr w:rsidR="00B34209" w:rsidTr="009222E8">
        <w:trPr>
          <w:trHeight w:val="20"/>
          <w:jc w:val="center"/>
        </w:trPr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No. of total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The median follow-up time years (95% CI)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PYs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No. of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events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Incidence rate 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per 100 000 person years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aHR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0.624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(5.12 - 5.50)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814.7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736.46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0.152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261514.7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30.97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121657.0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28.77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1.01 (0.67-1.52)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0.741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0.82 (0.55-1.24)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0.346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108599.9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28.55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1.00 (0.65-1.53)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0.726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0.81 (0.53-1.23)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13545.3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36.91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 (0.54-3.30)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0.698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1.18 (0.48-2.93)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HCC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5.22 (5.10 - 5.48)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825.0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121.21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0.923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261644.7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9.17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121689.0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11.50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1.26 (0.65-2.43)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1.00 (0.52-1.94)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108629.2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10.13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1.11 (0.54-2.26)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0.780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0.87 (0.42-1.77)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13547.9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22.14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2.40 (0.72-7.97)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2.28 (0.69-7.59)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0.178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Liver failure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0.258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5.25 (5.12 - 5.54)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809.9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1234.75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0.197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260823.5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160.26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120964.8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300.09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1.88 (1.64-2.17)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1.61 (1.39-1.85)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108000.4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296.30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1.86 (1.61-2.15)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1.57 (1.36-1.82)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13446.8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334.65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2.12 (1.56-2.88)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1.93 (1.42-2.63)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Coronary heart disease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0.998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(5.10 - 5.50)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824.0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242.72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0.197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260513.7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188.09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120632.8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378.84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2.01 (1.77-2.29)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1.63 (1.43-1.85)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107621.4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399.55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2.12 (1.87-2.42)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1.69 (1.48-1.92)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13490.1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222.39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1.18 (0.82-1.71)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0.370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1.11 (0.77-1.60)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0.876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5.22 (5.10 - 5.48)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822.3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364.83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259944.7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287.75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120571.4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432.94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1.51 (1.35-1.69)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1.23 (1.10-1.38)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107577.9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450.84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1.57 (1.40-1.76)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1.27 (1.13-1.42)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13480.5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281.89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0.98 (0.71-1.36)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0.922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0.91 (0.66-1.27)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0.593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Heart failure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(5.10 - 5.50)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828.6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0.310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261016.5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113.79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121203.9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183.99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1.62 (1.36-1.92)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1.30 (1.09-1.55)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0.003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108163.8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194.15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1.71 (1.43-2.04)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1.35 (1.13-1.62)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13523.8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110.92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0.98 (0.58-1.64)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0.91 (0.54-1.52)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0.707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Cardiomyopathy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HBV-positive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(5.10 - 5.50)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828.6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(-)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HBV-negative population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B34209" w:rsidRDefault="00B34209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17" w:type="pct"/>
            <w:hideMark/>
          </w:tcPr>
          <w:p w:rsidR="00B34209" w:rsidRDefault="00B34209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261659.8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7.26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22 835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5.19 (5.19 - 5.20)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121688.7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17.26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2.38 (1.28-4.42)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1.91 (1.03-3.56)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MAFLD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20 352</w:t>
            </w:r>
          </w:p>
        </w:tc>
        <w:tc>
          <w:tcPr>
            <w:tcW w:w="722" w:type="pct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5.20 (5.19 - 5.21)</w:t>
            </w:r>
          </w:p>
        </w:tc>
        <w:tc>
          <w:tcPr>
            <w:tcW w:w="318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108624.0 </w:t>
            </w:r>
          </w:p>
        </w:tc>
        <w:tc>
          <w:tcPr>
            <w:tcW w:w="303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17.49 </w:t>
            </w:r>
          </w:p>
        </w:tc>
        <w:tc>
          <w:tcPr>
            <w:tcW w:w="581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2.41 (1.28-4.55)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27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1.91 (1.01-3.61)</w:t>
            </w:r>
          </w:p>
        </w:tc>
        <w:tc>
          <w:tcPr>
            <w:tcW w:w="320" w:type="pct"/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17" w:type="pct"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209" w:rsidTr="009222E8">
        <w:trPr>
          <w:trHeight w:val="20"/>
          <w:jc w:val="center"/>
        </w:trPr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Non-MAFLD-NAFLD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2 574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(5.08 - 5.14)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13552.9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14.76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2.04 (0.47-8.74)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1.87 (0.43-8.01)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209" w:rsidRDefault="00B34209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4209" w:rsidRPr="001B049B" w:rsidRDefault="00B34209" w:rsidP="00B34209">
      <w:pPr>
        <w:tabs>
          <w:tab w:val="right" w:pos="1635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等线" w:hAnsi="Times New Roman" w:cs="Times New Roman"/>
          <w:bCs/>
          <w:color w:val="000000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Models were adjusted for age at baseline (continuous) and sex (female or male).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 Tests of proportional-hazards assumption for adjusted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 Survival analysis was implemented by Cox proportional hazards models.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>
        <w:rPr>
          <w:rFonts w:ascii="Times New Roman" w:hAnsi="Times New Roman" w:cs="Times New Roman"/>
          <w:sz w:val="18"/>
          <w:szCs w:val="18"/>
        </w:rPr>
        <w:t xml:space="preserve">&lt; 0.05,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>
        <w:rPr>
          <w:rFonts w:ascii="Times New Roman" w:hAnsi="Times New Roman" w:cs="Times New Roman"/>
          <w:sz w:val="18"/>
          <w:szCs w:val="18"/>
        </w:rPr>
        <w:t xml:space="preserve">&lt; 0.01,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>
        <w:rPr>
          <w:rFonts w:ascii="Times New Roman" w:hAnsi="Times New Roman" w:cs="Times New Roman"/>
          <w:sz w:val="18"/>
          <w:szCs w:val="18"/>
        </w:rPr>
        <w:t>&lt; 0.001.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A65089">
        <w:rPr>
          <w:rFonts w:ascii="Times New Roman" w:hAnsi="Times New Roman" w:cs="Times New Roman"/>
          <w:sz w:val="18"/>
          <w:szCs w:val="18"/>
        </w:rPr>
        <w:t>aHR, adjusted hazard ratio; HBV, hepatitis B virus; HCC, hepatocellular carcinoma; HR, hazard ratio; MAFLD, metabolic associated fatty liver disease; NAFLD, non-alcoholic fatty liver disease; PYs, person-years.</w:t>
      </w:r>
    </w:p>
    <w:p w:rsidR="004405AF" w:rsidRDefault="004405AF"/>
    <w:sectPr w:rsidR="004405AF" w:rsidSect="002C114A">
      <w:pgSz w:w="16817" w:h="11901" w:orient="landscape" w:code="9"/>
      <w:pgMar w:top="238" w:right="249" w:bottom="244" w:left="238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-BZ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36FB"/>
    <w:multiLevelType w:val="hybridMultilevel"/>
    <w:tmpl w:val="F6302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70475D"/>
    <w:multiLevelType w:val="hybridMultilevel"/>
    <w:tmpl w:val="F2D6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95262B"/>
    <w:multiLevelType w:val="hybridMultilevel"/>
    <w:tmpl w:val="F1D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14086"/>
    <w:multiLevelType w:val="hybridMultilevel"/>
    <w:tmpl w:val="4B6CE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A92B84"/>
    <w:multiLevelType w:val="hybridMultilevel"/>
    <w:tmpl w:val="33BE7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B34209"/>
    <w:rsid w:val="004405AF"/>
    <w:rsid w:val="00B3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0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34209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420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4209"/>
    <w:rPr>
      <w:kern w:val="2"/>
      <w:sz w:val="18"/>
      <w:szCs w:val="18"/>
      <w:lang w:eastAsia="zh-CN"/>
    </w:rPr>
  </w:style>
  <w:style w:type="character" w:customStyle="1" w:styleId="fontstyle01">
    <w:name w:val="fontstyle01"/>
    <w:basedOn w:val="DefaultParagraphFont"/>
    <w:rsid w:val="00B3420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09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09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3420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09"/>
    <w:pPr>
      <w:widowControl w:val="0"/>
      <w:spacing w:after="0" w:line="240" w:lineRule="auto"/>
    </w:pPr>
    <w:rPr>
      <w:kern w:val="2"/>
      <w:sz w:val="21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09"/>
    <w:rPr>
      <w:kern w:val="2"/>
      <w:sz w:val="2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09"/>
    <w:rPr>
      <w:b/>
      <w:bCs/>
    </w:rPr>
  </w:style>
  <w:style w:type="character" w:customStyle="1" w:styleId="fontstyle21">
    <w:name w:val="fontstyle21"/>
    <w:basedOn w:val="DefaultParagraphFont"/>
    <w:rsid w:val="00B34209"/>
    <w:rPr>
      <w:rFonts w:ascii="NEU-BZ-Regular" w:hAnsi="NEU-BZ-Regular" w:hint="default"/>
      <w:b w:val="0"/>
      <w:bCs w:val="0"/>
      <w:i w:val="0"/>
      <w:iCs w:val="0"/>
      <w:color w:val="242021"/>
      <w:sz w:val="16"/>
      <w:szCs w:val="16"/>
    </w:rPr>
  </w:style>
  <w:style w:type="paragraph" w:styleId="Revision">
    <w:name w:val="Revision"/>
    <w:hidden/>
    <w:uiPriority w:val="99"/>
    <w:semiHidden/>
    <w:rsid w:val="00B34209"/>
    <w:pPr>
      <w:spacing w:after="0" w:line="240" w:lineRule="auto"/>
    </w:pPr>
    <w:rPr>
      <w:kern w:val="2"/>
      <w:sz w:val="21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B34209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34209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B34209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B34209"/>
    <w:rPr>
      <w:rFonts w:ascii="Calibri" w:hAnsi="Calibri" w:cs="Calibri"/>
      <w:noProof/>
      <w:kern w:val="2"/>
      <w:sz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B342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209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B34209"/>
  </w:style>
  <w:style w:type="character" w:styleId="FollowedHyperlink">
    <w:name w:val="FollowedHyperlink"/>
    <w:basedOn w:val="DefaultParagraphFont"/>
    <w:uiPriority w:val="99"/>
    <w:semiHidden/>
    <w:unhideWhenUsed/>
    <w:rsid w:val="00B34209"/>
    <w:rPr>
      <w:color w:val="954F72"/>
      <w:u w:val="single"/>
    </w:rPr>
  </w:style>
  <w:style w:type="paragraph" w:customStyle="1" w:styleId="msonormal0">
    <w:name w:val="msonormal"/>
    <w:basedOn w:val="Normal"/>
    <w:rsid w:val="00B3420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font5">
    <w:name w:val="font5"/>
    <w:basedOn w:val="Normal"/>
    <w:rsid w:val="00B34209"/>
    <w:pPr>
      <w:spacing w:before="100" w:beforeAutospacing="1" w:after="100" w:afterAutospacing="1" w:line="240" w:lineRule="auto"/>
    </w:pPr>
    <w:rPr>
      <w:rFonts w:ascii="等线" w:eastAsia="等线" w:hAnsi="等线" w:cs="宋体"/>
      <w:sz w:val="18"/>
      <w:szCs w:val="18"/>
      <w:lang w:eastAsia="zh-CN"/>
    </w:rPr>
  </w:style>
  <w:style w:type="paragraph" w:customStyle="1" w:styleId="font6">
    <w:name w:val="font6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color w:val="000000"/>
      <w:lang w:eastAsia="zh-CN"/>
    </w:rPr>
  </w:style>
  <w:style w:type="paragraph" w:customStyle="1" w:styleId="font7">
    <w:name w:val="font7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color w:val="000000"/>
      <w:lang w:eastAsia="zh-CN"/>
    </w:rPr>
  </w:style>
  <w:style w:type="paragraph" w:customStyle="1" w:styleId="font8">
    <w:name w:val="font8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lang w:eastAsia="zh-CN"/>
    </w:rPr>
  </w:style>
  <w:style w:type="paragraph" w:customStyle="1" w:styleId="font9">
    <w:name w:val="font9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color w:val="000000"/>
      <w:lang w:eastAsia="zh-CN"/>
    </w:rPr>
  </w:style>
  <w:style w:type="paragraph" w:customStyle="1" w:styleId="xl63">
    <w:name w:val="xl63"/>
    <w:basedOn w:val="Normal"/>
    <w:rsid w:val="00B34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4">
    <w:name w:val="xl64"/>
    <w:basedOn w:val="Normal"/>
    <w:rsid w:val="00B34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5">
    <w:name w:val="xl65"/>
    <w:basedOn w:val="Normal"/>
    <w:rsid w:val="00B34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6">
    <w:name w:val="xl66"/>
    <w:basedOn w:val="Normal"/>
    <w:rsid w:val="00B34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7">
    <w:name w:val="xl67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68">
    <w:name w:val="xl68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B34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B342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xl76">
    <w:name w:val="xl76"/>
    <w:basedOn w:val="Normal"/>
    <w:rsid w:val="00B34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B34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B3420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customStyle="1" w:styleId="xl80">
    <w:name w:val="xl80"/>
    <w:basedOn w:val="Normal"/>
    <w:rsid w:val="00B34209"/>
    <w:pPr>
      <w:spacing w:before="100" w:beforeAutospacing="1" w:after="100" w:afterAutospacing="1" w:line="240" w:lineRule="auto"/>
      <w:jc w:val="right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B3420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B34209"/>
    <w:pPr>
      <w:spacing w:before="100" w:beforeAutospacing="1" w:after="100" w:afterAutospacing="1" w:line="240" w:lineRule="auto"/>
      <w:jc w:val="center"/>
    </w:pPr>
    <w:rPr>
      <w:rFonts w:ascii="Times New Roman" w:eastAsia="宋体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B34209"/>
    <w:pPr>
      <w:spacing w:before="100" w:beforeAutospacing="1" w:after="100" w:afterAutospacing="1" w:line="240" w:lineRule="auto"/>
    </w:pPr>
    <w:rPr>
      <w:rFonts w:ascii="Times New Roman" w:eastAsia="宋体" w:hAnsi="Times New Roman" w:cs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3420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2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2023-01-03T02:56:00Z</dcterms:created>
  <dcterms:modified xsi:type="dcterms:W3CDTF">2023-01-03T02:56:00Z</dcterms:modified>
</cp:coreProperties>
</file>