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B1" w:rsidRPr="00792909" w:rsidRDefault="001E27B1" w:rsidP="001E27B1">
      <w:pPr>
        <w:spacing w:line="360" w:lineRule="auto"/>
        <w:rPr>
          <w:rFonts w:ascii="Times New Roman" w:eastAsia="宋体" w:hAnsi="Times New Roman"/>
          <w:b/>
          <w:bCs/>
        </w:rPr>
      </w:pPr>
    </w:p>
    <w:tbl>
      <w:tblPr>
        <w:tblW w:w="5000" w:type="pct"/>
        <w:tblLook w:val="04A0"/>
      </w:tblPr>
      <w:tblGrid>
        <w:gridCol w:w="1647"/>
        <w:gridCol w:w="1059"/>
        <w:gridCol w:w="949"/>
        <w:gridCol w:w="949"/>
        <w:gridCol w:w="1121"/>
        <w:gridCol w:w="731"/>
        <w:gridCol w:w="786"/>
        <w:gridCol w:w="786"/>
        <w:gridCol w:w="828"/>
      </w:tblGrid>
      <w:tr w:rsidR="001E27B1" w:rsidRPr="002C265C" w:rsidTr="004540AD">
        <w:trPr>
          <w:trHeight w:val="2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Supplementary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Table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4.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Difference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of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gut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microbial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in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all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human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subjects.</w:t>
            </w:r>
          </w:p>
        </w:tc>
      </w:tr>
      <w:tr w:rsidR="001E27B1" w:rsidRPr="002C265C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Variables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NL</w:t>
            </w:r>
          </w:p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20)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FL1</w:t>
            </w:r>
          </w:p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20)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FL2</w:t>
            </w:r>
          </w:p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20)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NL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NL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NL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FL1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NL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FL2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2C265C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vs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FL2</w:t>
            </w:r>
            <w:r w:rsidRPr="002C265C"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>b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Cyanobacteria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Anaerostipes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0.34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(0.07,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0.56)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0.19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(0.03,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0.39)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(0.02,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0.18)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0.24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Bilophila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(0.01,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0.16)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(0.02,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0.29)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(0.02,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0.36)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Butyricicoccus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0.15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(0.07,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(0.03,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0.15)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0.17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(0.08,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0.25)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Christensenella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0.58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Cloacibacillus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0.78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B42794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Enterococcus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0.76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Faecalibacterium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11.84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(6.23,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19.33)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1.66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(0.03,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6.56)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4.49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(1.25,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6.91)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0.19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Faecalicoccus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0.33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Fusicatenibacter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(0.22,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0.62)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(0.02,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(0.14,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1.03)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Lachnoanaerobaculum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Lachnospira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0.26)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0.94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Lachnospiracea_incertae_sedis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3.34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(1.37,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6.6)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1.57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(0.34,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3.11)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0.82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(0.23,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2.17)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0.46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Mogibacterium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Roseburia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(0.31,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2.25)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(0.09,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0.87)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1.21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(0.23,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4.66)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Ruminococcus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0.44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(0.15,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0.98)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0.24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(0.12,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0.85)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0.94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(0.5,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1.73)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Solobacterium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0.33</w:t>
            </w:r>
          </w:p>
        </w:tc>
      </w:tr>
      <w:tr w:rsidR="001E27B1" w:rsidRPr="00792909" w:rsidTr="004540AD">
        <w:trPr>
          <w:trHeight w:val="280"/>
        </w:trPr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Victivallis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(0,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7B1" w:rsidRPr="00792909" w:rsidRDefault="001E27B1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0.08</w:t>
            </w:r>
          </w:p>
        </w:tc>
      </w:tr>
    </w:tbl>
    <w:p w:rsidR="001E27B1" w:rsidRPr="00C66274" w:rsidRDefault="001E27B1" w:rsidP="001E27B1">
      <w:pPr>
        <w:spacing w:line="360" w:lineRule="auto"/>
        <w:rPr>
          <w:rFonts w:ascii="Times New Roman" w:eastAsia="宋体" w:hAnsi="Times New Roman"/>
        </w:rPr>
      </w:pPr>
      <w:r w:rsidRPr="00B42794">
        <w:rPr>
          <w:rFonts w:ascii="Times New Roman" w:eastAsia="宋体" w:hAnsi="Times New Roman"/>
          <w:vertAlign w:val="superscript"/>
        </w:rPr>
        <w:lastRenderedPageBreak/>
        <w:t>a</w:t>
      </w:r>
      <w:r>
        <w:rPr>
          <w:rFonts w:ascii="Times New Roman" w:eastAsia="宋体" w:hAnsi="Times New Roman"/>
        </w:rPr>
        <w:t>D</w:t>
      </w:r>
      <w:r w:rsidRPr="00792909">
        <w:rPr>
          <w:rFonts w:ascii="Times New Roman" w:eastAsia="宋体" w:hAnsi="Times New Roman"/>
        </w:rPr>
        <w:t>ata</w:t>
      </w:r>
      <w:r>
        <w:rPr>
          <w:rFonts w:ascii="Times New Roman" w:eastAsia="宋体" w:hAnsi="Times New Roman"/>
        </w:rPr>
        <w:t xml:space="preserve"> are</w:t>
      </w:r>
      <w:r>
        <w:rPr>
          <w:rFonts w:ascii="Times New Roman" w:eastAsia="宋体" w:hAnsi="Times New Roman" w:cs="宋体"/>
          <w:color w:val="000000"/>
        </w:rPr>
        <w:t xml:space="preserve"> presented as </w:t>
      </w:r>
      <w:r w:rsidRPr="00792909">
        <w:rPr>
          <w:rFonts w:ascii="Times New Roman" w:eastAsia="宋体" w:hAnsi="Times New Roman" w:cs="宋体"/>
          <w:color w:val="000000"/>
        </w:rPr>
        <w:t>median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792909">
        <w:rPr>
          <w:rFonts w:ascii="Times New Roman" w:eastAsia="宋体" w:hAnsi="Times New Roman" w:cs="宋体"/>
          <w:color w:val="000000"/>
        </w:rPr>
        <w:t>(first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792909">
        <w:rPr>
          <w:rFonts w:ascii="Times New Roman" w:eastAsia="宋体" w:hAnsi="Times New Roman" w:cs="宋体"/>
          <w:color w:val="000000"/>
        </w:rPr>
        <w:t>quartile,</w:t>
      </w:r>
      <w:r>
        <w:rPr>
          <w:rFonts w:hint="eastAsia"/>
        </w:rPr>
        <w:t xml:space="preserve"> </w:t>
      </w:r>
      <w:r w:rsidRPr="00792909">
        <w:rPr>
          <w:rFonts w:ascii="Times New Roman" w:eastAsia="宋体" w:hAnsi="Times New Roman" w:cs="宋体"/>
          <w:color w:val="000000"/>
        </w:rPr>
        <w:t>third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792909">
        <w:rPr>
          <w:rFonts w:ascii="Times New Roman" w:eastAsia="宋体" w:hAnsi="Times New Roman" w:cs="宋体"/>
          <w:color w:val="000000"/>
        </w:rPr>
        <w:t>quantile);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B42794">
        <w:rPr>
          <w:rFonts w:ascii="Times New Roman" w:eastAsia="宋体" w:hAnsi="Times New Roman"/>
          <w:vertAlign w:val="superscript"/>
        </w:rPr>
        <w:t>b</w:t>
      </w:r>
      <w:r>
        <w:rPr>
          <w:rFonts w:ascii="Times New Roman" w:eastAsia="宋体" w:hAnsi="Times New Roman"/>
          <w:i/>
          <w:iCs/>
        </w:rPr>
        <w:t>p</w:t>
      </w:r>
      <w:r>
        <w:rPr>
          <w:rFonts w:ascii="Times New Roman" w:eastAsia="宋体" w:hAnsi="Times New Roman"/>
        </w:rPr>
        <w:t>-</w:t>
      </w:r>
      <w:r w:rsidRPr="00792909">
        <w:rPr>
          <w:rFonts w:ascii="Times New Roman" w:eastAsia="宋体" w:hAnsi="Times New Roman"/>
        </w:rPr>
        <w:t>value</w:t>
      </w:r>
      <w:r>
        <w:rPr>
          <w:rFonts w:ascii="Times New Roman" w:eastAsia="宋体" w:hAnsi="Times New Roman"/>
        </w:rPr>
        <w:t xml:space="preserve">s </w:t>
      </w:r>
      <w:r w:rsidRPr="00792909">
        <w:rPr>
          <w:rFonts w:ascii="Times New Roman" w:eastAsia="宋体" w:hAnsi="Times New Roman"/>
        </w:rPr>
        <w:t>based</w:t>
      </w:r>
      <w:r>
        <w:rPr>
          <w:rFonts w:ascii="Times New Roman" w:eastAsia="宋体" w:hAnsi="Times New Roman"/>
        </w:rPr>
        <w:t xml:space="preserve"> </w:t>
      </w:r>
      <w:r w:rsidRPr="00792909">
        <w:rPr>
          <w:rFonts w:ascii="Times New Roman" w:eastAsia="宋体" w:hAnsi="Times New Roman"/>
        </w:rPr>
        <w:t>on</w:t>
      </w:r>
      <w:r>
        <w:rPr>
          <w:rFonts w:ascii="Times New Roman" w:eastAsia="宋体" w:hAnsi="Times New Roman"/>
        </w:rPr>
        <w:t xml:space="preserve"> </w:t>
      </w:r>
      <w:r w:rsidRPr="00792909">
        <w:rPr>
          <w:rFonts w:ascii="Times New Roman" w:eastAsia="宋体" w:hAnsi="Times New Roman"/>
        </w:rPr>
        <w:t>different</w:t>
      </w:r>
      <w:r>
        <w:rPr>
          <w:rFonts w:ascii="Times New Roman" w:eastAsia="宋体" w:hAnsi="Times New Roman"/>
        </w:rPr>
        <w:t xml:space="preserve"> </w:t>
      </w:r>
      <w:r w:rsidRPr="00792909">
        <w:rPr>
          <w:rFonts w:ascii="Times New Roman" w:eastAsia="宋体" w:hAnsi="Times New Roman"/>
        </w:rPr>
        <w:t>groups.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FL1,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mild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fatty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liver;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FL2,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moderately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severe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fatty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liver;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NL,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normal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liver;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HL,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hyperlipidemia;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NHL,</w:t>
      </w:r>
      <w:r>
        <w:rPr>
          <w:rFonts w:ascii="Times New Roman" w:eastAsia="宋体" w:hAnsi="Times New Roman"/>
        </w:rPr>
        <w:t xml:space="preserve"> </w:t>
      </w:r>
      <w:r w:rsidRPr="00C66274">
        <w:rPr>
          <w:rFonts w:ascii="Times New Roman" w:eastAsia="宋体" w:hAnsi="Times New Roman"/>
        </w:rPr>
        <w:t>non-hyperlipidemia.</w:t>
      </w:r>
    </w:p>
    <w:p w:rsidR="001E3ADD" w:rsidRDefault="001E3ADD"/>
    <w:sectPr w:rsidR="001E3A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1E27B1"/>
    <w:rsid w:val="001E27B1"/>
    <w:rsid w:val="001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2024-02-26T00:39:00Z</dcterms:created>
  <dcterms:modified xsi:type="dcterms:W3CDTF">2024-02-26T00:39:00Z</dcterms:modified>
</cp:coreProperties>
</file>