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4C8D" w:rsidRDefault="00BC4C8D" w:rsidP="00BC4C8D">
      <w:pPr>
        <w:rPr>
          <w:rFonts w:ascii="Times New Roman" w:hAnsi="Times New Roman" w:cs="Times New Roman"/>
          <w:sz w:val="24"/>
          <w:szCs w:val="24"/>
        </w:rPr>
      </w:pPr>
      <w:r w:rsidRPr="00F72402">
        <w:rPr>
          <w:rFonts w:ascii="Times New Roman" w:eastAsia="宋体" w:hAnsi="Times New Roman" w:cs="Times New Roman"/>
          <w:b/>
          <w:sz w:val="24"/>
          <w:szCs w:val="24"/>
        </w:rPr>
        <w:t>Supplementary</w:t>
      </w:r>
      <w:r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Pr="00F72402">
        <w:rPr>
          <w:rFonts w:ascii="Times New Roman" w:eastAsia="宋体" w:hAnsi="Times New Roman" w:cs="Times New Roman"/>
          <w:b/>
          <w:sz w:val="24"/>
          <w:szCs w:val="24"/>
        </w:rPr>
        <w:t>Table</w:t>
      </w:r>
      <w:r>
        <w:rPr>
          <w:rFonts w:ascii="Times New Roman" w:eastAsia="宋体" w:hAnsi="Times New Roman" w:cs="Times New Roman"/>
          <w:b/>
          <w:sz w:val="24"/>
          <w:szCs w:val="24"/>
        </w:rPr>
        <w:t xml:space="preserve"> </w:t>
      </w:r>
      <w:r w:rsidR="008332EA">
        <w:rPr>
          <w:rFonts w:ascii="Times New Roman" w:eastAsia="宋体" w:hAnsi="Times New Roman" w:cs="Times New Roman"/>
          <w:b/>
          <w:sz w:val="24"/>
          <w:szCs w:val="24"/>
        </w:rPr>
        <w:t>2</w:t>
      </w:r>
      <w:r>
        <w:rPr>
          <w:rFonts w:ascii="Times New Roman" w:eastAsia="宋体" w:hAnsi="Times New Roman" w:cs="Times New Roman"/>
          <w:b/>
          <w:sz w:val="24"/>
          <w:szCs w:val="24"/>
        </w:rPr>
        <w:t>. Impact of virological markers on HBsAg relapse</w:t>
      </w:r>
    </w:p>
    <w:tbl>
      <w:tblPr>
        <w:tblStyle w:val="TableGrid"/>
        <w:tblpPr w:leftFromText="180" w:rightFromText="180" w:vertAnchor="text" w:horzAnchor="margin" w:tblpY="44"/>
        <w:tblW w:w="80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402"/>
        <w:gridCol w:w="1560"/>
        <w:gridCol w:w="1984"/>
        <w:gridCol w:w="1134"/>
      </w:tblGrid>
      <w:tr w:rsidR="00BC4C8D" w:rsidTr="00B60D03">
        <w:trPr>
          <w:trHeight w:val="557"/>
        </w:trPr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BC4C8D" w:rsidRPr="00D40155" w:rsidRDefault="00BC4C8D" w:rsidP="00B60D03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BC4C8D" w:rsidRPr="00D40155" w:rsidRDefault="00BC4C8D" w:rsidP="00B6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40155">
              <w:rPr>
                <w:b/>
                <w:bCs/>
                <w:sz w:val="24"/>
                <w:szCs w:val="24"/>
              </w:rPr>
              <w:t>HBsAg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40155">
              <w:rPr>
                <w:b/>
                <w:bCs/>
                <w:sz w:val="24"/>
                <w:szCs w:val="24"/>
              </w:rPr>
              <w:t>relapse</w:t>
            </w:r>
          </w:p>
          <w:p w:rsidR="00BC4C8D" w:rsidRPr="00D40155" w:rsidRDefault="00BC4C8D" w:rsidP="00B60D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=</w:t>
            </w:r>
            <w:r w:rsidRPr="00D40155">
              <w:rPr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</w:tcPr>
          <w:p w:rsidR="00BC4C8D" w:rsidRPr="00D40155" w:rsidRDefault="00BC4C8D" w:rsidP="00B6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40155">
              <w:rPr>
                <w:b/>
                <w:bCs/>
                <w:sz w:val="24"/>
                <w:szCs w:val="24"/>
              </w:rPr>
              <w:t>HBsAg</w:t>
            </w:r>
            <w:r>
              <w:rPr>
                <w:b/>
                <w:bCs/>
                <w:sz w:val="24"/>
                <w:szCs w:val="24"/>
              </w:rPr>
              <w:t xml:space="preserve"> </w:t>
            </w:r>
            <w:r w:rsidRPr="00D40155">
              <w:rPr>
                <w:b/>
                <w:bCs/>
                <w:sz w:val="24"/>
                <w:szCs w:val="24"/>
              </w:rPr>
              <w:t>non-relapse</w:t>
            </w:r>
          </w:p>
          <w:p w:rsidR="00BC4C8D" w:rsidRPr="00D40155" w:rsidRDefault="00BC4C8D" w:rsidP="00B60D0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i/>
                <w:i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=</w:t>
            </w:r>
            <w:r w:rsidRPr="00D40155">
              <w:rPr>
                <w:b/>
                <w:bCs/>
                <w:sz w:val="24"/>
                <w:szCs w:val="24"/>
              </w:rPr>
              <w:t>41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</w:tcBorders>
          </w:tcPr>
          <w:p w:rsidR="00BC4C8D" w:rsidRPr="00D40155" w:rsidRDefault="00BC4C8D" w:rsidP="00B60D03">
            <w:pPr>
              <w:jc w:val="center"/>
              <w:rPr>
                <w:b/>
                <w:bCs/>
                <w:sz w:val="24"/>
                <w:szCs w:val="24"/>
              </w:rPr>
            </w:pPr>
            <w:r w:rsidRPr="00D40155">
              <w:rPr>
                <w:b/>
                <w:bCs/>
                <w:i/>
                <w:iCs/>
                <w:sz w:val="24"/>
                <w:szCs w:val="24"/>
              </w:rPr>
              <w:t>p</w:t>
            </w:r>
            <w:r>
              <w:rPr>
                <w:b/>
                <w:bCs/>
                <w:i/>
                <w:iCs/>
                <w:sz w:val="24"/>
                <w:szCs w:val="24"/>
              </w:rPr>
              <w:t>-</w:t>
            </w:r>
            <w:r w:rsidRPr="00D40155">
              <w:rPr>
                <w:b/>
                <w:bCs/>
                <w:sz w:val="24"/>
                <w:szCs w:val="24"/>
              </w:rPr>
              <w:t>value</w:t>
            </w:r>
          </w:p>
        </w:tc>
      </w:tr>
      <w:tr w:rsidR="00BC4C8D" w:rsidTr="00B60D03">
        <w:trPr>
          <w:trHeight w:val="209"/>
        </w:trPr>
        <w:tc>
          <w:tcPr>
            <w:tcW w:w="3402" w:type="dxa"/>
            <w:tcBorders>
              <w:top w:val="single" w:sz="4" w:space="0" w:color="auto"/>
            </w:tcBorders>
          </w:tcPr>
          <w:p w:rsidR="00BC4C8D" w:rsidRDefault="00BC4C8D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cccDNA, log10 copies/cell</w:t>
            </w:r>
          </w:p>
        </w:tc>
        <w:tc>
          <w:tcPr>
            <w:tcW w:w="1560" w:type="dxa"/>
            <w:tcBorders>
              <w:top w:val="single" w:sz="4" w:space="0" w:color="auto"/>
            </w:tcBorders>
          </w:tcPr>
          <w:p w:rsidR="00BC4C8D" w:rsidRDefault="00BC4C8D" w:rsidP="00B60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</w:tcBorders>
          </w:tcPr>
          <w:p w:rsidR="00BC4C8D" w:rsidRDefault="00BC4C8D" w:rsidP="00B60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BC4C8D" w:rsidRDefault="00BC4C8D" w:rsidP="00B60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0.166</w:t>
            </w:r>
          </w:p>
        </w:tc>
      </w:tr>
      <w:tr w:rsidR="00BC4C8D" w:rsidTr="00B60D03">
        <w:trPr>
          <w:trHeight w:val="50"/>
        </w:trPr>
        <w:tc>
          <w:tcPr>
            <w:tcW w:w="3402" w:type="dxa"/>
          </w:tcPr>
          <w:p w:rsidR="00BC4C8D" w:rsidRDefault="00BC4C8D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+(</w:t>
            </w:r>
            <w:r w:rsidRPr="00D40155">
              <w:rPr>
                <w:i/>
                <w:iCs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>=35)</w:t>
            </w:r>
          </w:p>
        </w:tc>
        <w:tc>
          <w:tcPr>
            <w:tcW w:w="1560" w:type="dxa"/>
          </w:tcPr>
          <w:p w:rsidR="00BC4C8D" w:rsidRDefault="00BC4C8D" w:rsidP="00B60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 (20%)</w:t>
            </w:r>
          </w:p>
        </w:tc>
        <w:tc>
          <w:tcPr>
            <w:tcW w:w="1984" w:type="dxa"/>
          </w:tcPr>
          <w:p w:rsidR="00BC4C8D" w:rsidRDefault="00BC4C8D" w:rsidP="00B60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(80%)</w:t>
            </w:r>
          </w:p>
        </w:tc>
        <w:tc>
          <w:tcPr>
            <w:tcW w:w="1134" w:type="dxa"/>
          </w:tcPr>
          <w:p w:rsidR="00BC4C8D" w:rsidRDefault="00BC4C8D" w:rsidP="00B60D03">
            <w:pPr>
              <w:jc w:val="center"/>
              <w:rPr>
                <w:sz w:val="24"/>
                <w:szCs w:val="24"/>
              </w:rPr>
            </w:pPr>
          </w:p>
        </w:tc>
      </w:tr>
      <w:tr w:rsidR="00BC4C8D" w:rsidTr="00B60D03">
        <w:trPr>
          <w:trHeight w:val="50"/>
        </w:trPr>
        <w:tc>
          <w:tcPr>
            <w:tcW w:w="3402" w:type="dxa"/>
          </w:tcPr>
          <w:p w:rsidR="00BC4C8D" w:rsidRDefault="00BC4C8D" w:rsidP="00B60D03">
            <w:pPr>
              <w:ind w:left="36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−(</w:t>
            </w:r>
            <w:r w:rsidRPr="00D40155">
              <w:rPr>
                <w:i/>
                <w:i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13)</w:t>
            </w:r>
          </w:p>
        </w:tc>
        <w:tc>
          <w:tcPr>
            <w:tcW w:w="1560" w:type="dxa"/>
          </w:tcPr>
          <w:p w:rsidR="00BC4C8D" w:rsidRDefault="00BC4C8D" w:rsidP="00B60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 (0%)</w:t>
            </w:r>
          </w:p>
        </w:tc>
        <w:tc>
          <w:tcPr>
            <w:tcW w:w="1984" w:type="dxa"/>
          </w:tcPr>
          <w:p w:rsidR="00BC4C8D" w:rsidRDefault="00BC4C8D" w:rsidP="00B60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 (100%)</w:t>
            </w:r>
          </w:p>
        </w:tc>
        <w:tc>
          <w:tcPr>
            <w:tcW w:w="1134" w:type="dxa"/>
          </w:tcPr>
          <w:p w:rsidR="00BC4C8D" w:rsidRDefault="00BC4C8D" w:rsidP="00B60D03">
            <w:pPr>
              <w:jc w:val="center"/>
              <w:rPr>
                <w:sz w:val="24"/>
                <w:szCs w:val="24"/>
              </w:rPr>
            </w:pPr>
          </w:p>
        </w:tc>
      </w:tr>
      <w:tr w:rsidR="00BC4C8D" w:rsidTr="00B60D03">
        <w:trPr>
          <w:trHeight w:val="50"/>
        </w:trPr>
        <w:tc>
          <w:tcPr>
            <w:tcW w:w="3402" w:type="dxa"/>
          </w:tcPr>
          <w:p w:rsidR="00BC4C8D" w:rsidRDefault="00BC4C8D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HBcrAg, mean (SD)</w:t>
            </w:r>
          </w:p>
        </w:tc>
        <w:tc>
          <w:tcPr>
            <w:tcW w:w="1560" w:type="dxa"/>
          </w:tcPr>
          <w:p w:rsidR="00BC4C8D" w:rsidRDefault="00BC4C8D" w:rsidP="00B60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3.81 (0.46)</w:t>
            </w:r>
          </w:p>
        </w:tc>
        <w:tc>
          <w:tcPr>
            <w:tcW w:w="1984" w:type="dxa"/>
          </w:tcPr>
          <w:p w:rsidR="00BC4C8D" w:rsidRDefault="00BC4C8D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3.53 (0.54) (</w:t>
            </w:r>
            <w:r w:rsidRPr="00D40155">
              <w:rPr>
                <w:i/>
                <w:i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=</w:t>
            </w:r>
            <w:r>
              <w:rPr>
                <w:sz w:val="24"/>
                <w:szCs w:val="24"/>
              </w:rPr>
              <w:t>29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1134" w:type="dxa"/>
          </w:tcPr>
          <w:p w:rsidR="00BC4C8D" w:rsidRDefault="00BC4C8D" w:rsidP="00B60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0.207</w:t>
            </w:r>
          </w:p>
        </w:tc>
      </w:tr>
      <w:tr w:rsidR="00BC4C8D" w:rsidTr="00B60D03">
        <w:trPr>
          <w:trHeight w:val="95"/>
        </w:trPr>
        <w:tc>
          <w:tcPr>
            <w:tcW w:w="3402" w:type="dxa"/>
          </w:tcPr>
          <w:p w:rsidR="00BC4C8D" w:rsidRDefault="00BC4C8D" w:rsidP="00B60D0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HBsAb, IU/mL</w:t>
            </w:r>
          </w:p>
        </w:tc>
        <w:tc>
          <w:tcPr>
            <w:tcW w:w="1560" w:type="dxa"/>
          </w:tcPr>
          <w:p w:rsidR="00BC4C8D" w:rsidRDefault="00BC4C8D" w:rsidP="00B60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:rsidR="00BC4C8D" w:rsidRDefault="00BC4C8D" w:rsidP="00B60D0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BC4C8D" w:rsidRDefault="00BC4C8D" w:rsidP="00B60D03">
            <w:pPr>
              <w:jc w:val="center"/>
              <w:rPr>
                <w:sz w:val="24"/>
                <w:szCs w:val="24"/>
              </w:rPr>
            </w:pPr>
          </w:p>
        </w:tc>
      </w:tr>
      <w:tr w:rsidR="00BC4C8D" w:rsidTr="00B60D03">
        <w:trPr>
          <w:trHeight w:val="95"/>
        </w:trPr>
        <w:tc>
          <w:tcPr>
            <w:tcW w:w="3402" w:type="dxa"/>
          </w:tcPr>
          <w:p w:rsidR="00BC4C8D" w:rsidRDefault="00BC4C8D" w:rsidP="00B60D0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≥ 100</w:t>
            </w:r>
          </w:p>
        </w:tc>
        <w:tc>
          <w:tcPr>
            <w:tcW w:w="1560" w:type="dxa"/>
          </w:tcPr>
          <w:p w:rsidR="00BC4C8D" w:rsidRDefault="00BC4C8D" w:rsidP="00B60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BC4C8D" w:rsidRDefault="00BC4C8D" w:rsidP="00B60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1134" w:type="dxa"/>
          </w:tcPr>
          <w:p w:rsidR="00BC4C8D" w:rsidRDefault="00BC4C8D" w:rsidP="00B60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0.033</w:t>
            </w:r>
          </w:p>
        </w:tc>
      </w:tr>
      <w:tr w:rsidR="00BC4C8D" w:rsidTr="00B60D03">
        <w:trPr>
          <w:trHeight w:val="56"/>
        </w:trPr>
        <w:tc>
          <w:tcPr>
            <w:tcW w:w="3402" w:type="dxa"/>
          </w:tcPr>
          <w:p w:rsidR="00BC4C8D" w:rsidRDefault="00BC4C8D" w:rsidP="00B60D03">
            <w:pPr>
              <w:ind w:firstLineChars="200" w:firstLine="4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&lt; 100</w:t>
            </w:r>
          </w:p>
        </w:tc>
        <w:tc>
          <w:tcPr>
            <w:tcW w:w="1560" w:type="dxa"/>
          </w:tcPr>
          <w:p w:rsidR="00BC4C8D" w:rsidRDefault="00BC4C8D" w:rsidP="00B60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1984" w:type="dxa"/>
          </w:tcPr>
          <w:p w:rsidR="00BC4C8D" w:rsidRDefault="00BC4C8D" w:rsidP="00B60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1134" w:type="dxa"/>
          </w:tcPr>
          <w:p w:rsidR="00BC4C8D" w:rsidRDefault="00BC4C8D" w:rsidP="00B60D03">
            <w:pPr>
              <w:jc w:val="center"/>
              <w:rPr>
                <w:sz w:val="24"/>
                <w:szCs w:val="24"/>
              </w:rPr>
            </w:pPr>
          </w:p>
        </w:tc>
      </w:tr>
      <w:tr w:rsidR="00BC4C8D" w:rsidTr="00B60D03">
        <w:trPr>
          <w:trHeight w:val="330"/>
        </w:trPr>
        <w:tc>
          <w:tcPr>
            <w:tcW w:w="3402" w:type="dxa"/>
            <w:tcBorders>
              <w:bottom w:val="single" w:sz="4" w:space="0" w:color="auto"/>
            </w:tcBorders>
          </w:tcPr>
          <w:p w:rsidR="00BC4C8D" w:rsidRDefault="00BC4C8D" w:rsidP="00B60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HBsAg immunohistochemistry (+/−)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BC4C8D" w:rsidRDefault="00BC4C8D" w:rsidP="00B60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4/3</w:t>
            </w:r>
          </w:p>
        </w:tc>
        <w:tc>
          <w:tcPr>
            <w:tcW w:w="1984" w:type="dxa"/>
            <w:tcBorders>
              <w:bottom w:val="single" w:sz="4" w:space="0" w:color="auto"/>
            </w:tcBorders>
          </w:tcPr>
          <w:p w:rsidR="00BC4C8D" w:rsidRDefault="00BC4C8D" w:rsidP="00B60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8/33</w:t>
            </w:r>
          </w:p>
        </w:tc>
        <w:tc>
          <w:tcPr>
            <w:tcW w:w="1134" w:type="dxa"/>
            <w:tcBorders>
              <w:bottom w:val="single" w:sz="4" w:space="0" w:color="auto"/>
            </w:tcBorders>
          </w:tcPr>
          <w:p w:rsidR="00BC4C8D" w:rsidRDefault="00BC4C8D" w:rsidP="00B60D0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0.055</w:t>
            </w:r>
          </w:p>
        </w:tc>
      </w:tr>
    </w:tbl>
    <w:p w:rsidR="00BC4C8D" w:rsidRDefault="00BC4C8D" w:rsidP="00BC4C8D">
      <w:pPr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cccDNA, covalently closed circular DNA; HBcrAg, hepatitis B core related antigen; HBsAb, hepatitis B surface antibody; HBsAg, hepatitis B surface antigen; </w:t>
      </w:r>
      <w:r w:rsidRPr="00DA7C89">
        <w:rPr>
          <w:rFonts w:ascii="Times New Roman" w:hAnsi="Times New Roman" w:cs="Times New Roman"/>
          <w:sz w:val="24"/>
          <w:szCs w:val="24"/>
        </w:rPr>
        <w:t>SD,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C89">
        <w:rPr>
          <w:rFonts w:ascii="Times New Roman" w:hAnsi="Times New Roman" w:cs="Times New Roman"/>
          <w:sz w:val="24"/>
          <w:szCs w:val="24"/>
        </w:rPr>
        <w:t>standard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7C89">
        <w:rPr>
          <w:rFonts w:ascii="Times New Roman" w:hAnsi="Times New Roman" w:cs="Times New Roman"/>
          <w:sz w:val="24"/>
          <w:szCs w:val="24"/>
        </w:rPr>
        <w:t>deviation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74E8E" w:rsidRDefault="00C74E8E"/>
    <w:sectPr w:rsidR="00C74E8E" w:rsidSect="00A80152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20"/>
  <w:characterSpacingControl w:val="doNotCompress"/>
  <w:compat>
    <w:useFELayout/>
  </w:compat>
  <w:rsids>
    <w:rsidRoot w:val="00BC4C8D"/>
    <w:rsid w:val="008332EA"/>
    <w:rsid w:val="00A80152"/>
    <w:rsid w:val="00BC4C8D"/>
    <w:rsid w:val="00C74E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801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qFormat/>
    <w:rsid w:val="00BC4C8D"/>
    <w:pPr>
      <w:spacing w:after="0" w:line="240" w:lineRule="auto"/>
    </w:pPr>
    <w:rPr>
      <w:rFonts w:ascii="Times New Roman" w:eastAsia="宋体" w:hAnsi="Times New Roman" w:cs="Times New Roman"/>
      <w:kern w:val="2"/>
      <w:sz w:val="21"/>
      <w:szCs w:val="20"/>
      <w:lang w:eastAsia="zh-C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81</Words>
  <Characters>464</Characters>
  <Application>Microsoft Office Word</Application>
  <DocSecurity>0</DocSecurity>
  <Lines>3</Lines>
  <Paragraphs>1</Paragraphs>
  <ScaleCrop>false</ScaleCrop>
  <Company/>
  <LinksUpToDate>false</LinksUpToDate>
  <CharactersWithSpaces>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Robin Wei</dc:creator>
  <cp:keywords/>
  <dc:description/>
  <cp:lastModifiedBy>Robin Wei</cp:lastModifiedBy>
  <cp:revision>3</cp:revision>
  <dcterms:created xsi:type="dcterms:W3CDTF">2022-07-12T04:10:00Z</dcterms:created>
  <dcterms:modified xsi:type="dcterms:W3CDTF">2022-07-18T06:13:00Z</dcterms:modified>
</cp:coreProperties>
</file>