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BA" w:rsidRPr="00C36850" w:rsidRDefault="00BF72BA" w:rsidP="00BF72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3269615"/>
            <wp:effectExtent l="0" t="0" r="0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35" cy="327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BA" w:rsidRPr="00C36850" w:rsidRDefault="00BF72BA" w:rsidP="00F00D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Supplementary</w:t>
      </w:r>
      <w:r w:rsidRPr="00C36850">
        <w:rPr>
          <w:rFonts w:ascii="Times New Roman" w:hAnsi="Times New Roman" w:cs="Times New Roman"/>
          <w:b/>
          <w:bCs/>
          <w:sz w:val="24"/>
          <w:szCs w:val="24"/>
        </w:rPr>
        <w:t xml:space="preserve"> 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685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36850">
        <w:rPr>
          <w:rFonts w:ascii="Times New Roman" w:hAnsi="Times New Roman" w:cs="Times New Roman"/>
          <w:b/>
          <w:sz w:val="24"/>
          <w:szCs w:val="24"/>
        </w:rPr>
        <w:t>. Random forest plot of variables with the greatest importance.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50">
        <w:rPr>
          <w:rFonts w:ascii="Times New Roman" w:hAnsi="Times New Roman" w:cs="Times New Roman"/>
          <w:sz w:val="24"/>
          <w:szCs w:val="24"/>
        </w:rPr>
        <w:t>BCM, body cell mass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BMC, bone mineral content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BMI, body mass index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BMR, basal metabolic rate. ECW, extracellular water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FFM, fat-free mass</w:t>
      </w:r>
      <w:r w:rsidRPr="00C36850" w:rsidDel="000F7189">
        <w:rPr>
          <w:rFonts w:ascii="Times New Roman" w:hAnsi="Times New Roman" w:cs="Times New Roman"/>
          <w:sz w:val="24"/>
          <w:szCs w:val="24"/>
        </w:rPr>
        <w:t xml:space="preserve">; </w:t>
      </w:r>
      <w:r w:rsidRPr="00C36850">
        <w:rPr>
          <w:rFonts w:ascii="Times New Roman" w:hAnsi="Times New Roman" w:cs="Times New Roman"/>
          <w:sz w:val="24"/>
          <w:szCs w:val="24"/>
        </w:rPr>
        <w:t>ICW, intracellular water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PBF, percent body fat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SLM, soft lean mass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SMM, skeletal muscle mass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TBW, total body water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VFA, visceral fat area</w:t>
      </w:r>
      <w:r w:rsidRPr="00C36850" w:rsidDel="000F7189">
        <w:rPr>
          <w:rFonts w:ascii="Times New Roman" w:hAnsi="Times New Roman" w:cs="Times New Roman"/>
          <w:sz w:val="24"/>
          <w:szCs w:val="24"/>
        </w:rPr>
        <w:t>;</w:t>
      </w:r>
      <w:r w:rsidRPr="00C36850">
        <w:rPr>
          <w:rFonts w:ascii="Times New Roman" w:hAnsi="Times New Roman" w:cs="Times New Roman"/>
          <w:sz w:val="24"/>
          <w:szCs w:val="24"/>
        </w:rPr>
        <w:t xml:space="preserve"> WC, waist circumference.</w:t>
      </w:r>
      <w:r w:rsidR="00F00D17" w:rsidRPr="00C3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1F" w:rsidRDefault="007C3E1F"/>
    <w:sectPr w:rsidR="007C3E1F" w:rsidSect="00007DFD">
      <w:footerReference w:type="default" r:id="rId7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C3" w:rsidRDefault="005F30C3" w:rsidP="008A5006">
      <w:pPr>
        <w:spacing w:after="0" w:line="240" w:lineRule="auto"/>
      </w:pPr>
      <w:r>
        <w:separator/>
      </w:r>
    </w:p>
  </w:endnote>
  <w:endnote w:type="continuationSeparator" w:id="1">
    <w:p w:rsidR="005F30C3" w:rsidRDefault="005F30C3" w:rsidP="008A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9" w:rsidRDefault="005F30C3">
    <w:pPr>
      <w:pStyle w:val="Footer"/>
      <w:jc w:val="right"/>
    </w:pPr>
  </w:p>
  <w:p w:rsidR="00D84D39" w:rsidRDefault="005F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C3" w:rsidRDefault="005F30C3" w:rsidP="008A5006">
      <w:pPr>
        <w:spacing w:after="0" w:line="240" w:lineRule="auto"/>
      </w:pPr>
      <w:r>
        <w:separator/>
      </w:r>
    </w:p>
  </w:footnote>
  <w:footnote w:type="continuationSeparator" w:id="1">
    <w:p w:rsidR="005F30C3" w:rsidRDefault="005F30C3" w:rsidP="008A5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2BA"/>
    <w:rsid w:val="005F30C3"/>
    <w:rsid w:val="007C3E1F"/>
    <w:rsid w:val="008A5006"/>
    <w:rsid w:val="00BF72BA"/>
    <w:rsid w:val="00F0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F72B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F72BA"/>
    <w:rPr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qFormat/>
    <w:rsid w:val="00BF72B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F7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2022-02-27T00:45:00Z</dcterms:created>
  <dcterms:modified xsi:type="dcterms:W3CDTF">2022-02-27T00:46:00Z</dcterms:modified>
</cp:coreProperties>
</file>