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09" w:rsidRPr="006675EF" w:rsidRDefault="00915F09" w:rsidP="00915F09">
      <w:pPr>
        <w:jc w:val="center"/>
        <w:rPr>
          <w:color w:val="000000" w:themeColor="text1"/>
        </w:rPr>
      </w:pPr>
    </w:p>
    <w:tbl>
      <w:tblPr>
        <w:tblW w:w="8492" w:type="dxa"/>
        <w:tblLook w:val="04A0"/>
      </w:tblPr>
      <w:tblGrid>
        <w:gridCol w:w="7439"/>
        <w:gridCol w:w="1053"/>
      </w:tblGrid>
      <w:tr w:rsidR="00915F09" w:rsidRPr="006675EF" w:rsidTr="009B6CFF">
        <w:trPr>
          <w:trHeight w:val="600"/>
        </w:trPr>
        <w:tc>
          <w:tcPr>
            <w:tcW w:w="84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15F09" w:rsidRPr="006675EF" w:rsidRDefault="00915F09" w:rsidP="009B6CFF">
            <w:pPr>
              <w:textAlignment w:val="top"/>
              <w:rPr>
                <w:b/>
                <w:bCs/>
                <w:color w:val="000000" w:themeColor="text1"/>
              </w:rPr>
            </w:pPr>
            <w:r w:rsidRPr="006675EF">
              <w:rPr>
                <w:b/>
                <w:color w:val="000000" w:themeColor="text1"/>
                <w:lang/>
              </w:rPr>
              <w:t>Supplementary Table 3. Prevalence of CAD in liver cirrhosis: Results of meta-regression analyses</w:t>
            </w:r>
          </w:p>
        </w:tc>
      </w:tr>
      <w:tr w:rsidR="00915F09" w:rsidRPr="006675EF" w:rsidTr="009B6CFF">
        <w:trPr>
          <w:trHeight w:val="375"/>
        </w:trPr>
        <w:tc>
          <w:tcPr>
            <w:tcW w:w="74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b/>
                <w:bCs/>
                <w:color w:val="000000" w:themeColor="text1"/>
              </w:rPr>
            </w:pPr>
            <w:r w:rsidRPr="006675EF">
              <w:rPr>
                <w:rFonts w:eastAsia="Times New Roman Regular"/>
                <w:b/>
                <w:color w:val="000000" w:themeColor="text1"/>
                <w:lang/>
              </w:rPr>
              <w:t>Variables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b/>
                <w:bCs/>
                <w:color w:val="000000" w:themeColor="text1"/>
              </w:rPr>
            </w:pPr>
            <w:r w:rsidRPr="006108BF">
              <w:rPr>
                <w:rFonts w:eastAsia="Times New Roman Regular"/>
                <w:b/>
                <w:i/>
                <w:iCs/>
                <w:color w:val="000000" w:themeColor="text1"/>
                <w:lang/>
              </w:rPr>
              <w:t>p</w:t>
            </w:r>
            <w:r w:rsidRPr="006675EF">
              <w:rPr>
                <w:rFonts w:hint="eastAsia"/>
                <w:b/>
                <w:color w:val="000000" w:themeColor="text1"/>
                <w:lang/>
              </w:rPr>
              <w:t>-</w:t>
            </w:r>
            <w:r w:rsidRPr="006675EF">
              <w:rPr>
                <w:rFonts w:eastAsia="Times New Roman Regular"/>
                <w:b/>
                <w:color w:val="000000" w:themeColor="text1"/>
                <w:lang/>
              </w:rPr>
              <w:t>value</w:t>
            </w:r>
          </w:p>
        </w:tc>
      </w:tr>
      <w:tr w:rsidR="00915F09" w:rsidRPr="006675EF" w:rsidTr="009B6CFF">
        <w:trPr>
          <w:trHeight w:val="384"/>
        </w:trPr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Region (America vs. Asia vs. Europe)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0.58</w:t>
            </w:r>
          </w:p>
        </w:tc>
      </w:tr>
      <w:tr w:rsidR="00915F09" w:rsidRPr="006675EF" w:rsidTr="009B6CFF">
        <w:trPr>
          <w:trHeight w:val="360"/>
        </w:trPr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Publication year (After 2015 vs. Before 2015)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b/>
                <w:bCs/>
                <w:color w:val="000000" w:themeColor="text1"/>
              </w:rPr>
            </w:pPr>
            <w:r w:rsidRPr="006675EF">
              <w:rPr>
                <w:rFonts w:eastAsia="Times New Roman Regular"/>
                <w:b/>
                <w:color w:val="000000" w:themeColor="text1"/>
                <w:lang/>
              </w:rPr>
              <w:t>0.03</w:t>
            </w:r>
          </w:p>
        </w:tc>
      </w:tr>
      <w:tr w:rsidR="00915F09" w:rsidRPr="006675EF" w:rsidTr="009B6CFF">
        <w:trPr>
          <w:trHeight w:val="300"/>
        </w:trPr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5F09" w:rsidRPr="006675EF" w:rsidRDefault="00915F09" w:rsidP="009B6CFF">
            <w:pPr>
              <w:rPr>
                <w:color w:val="000000" w:themeColor="text1"/>
              </w:rPr>
            </w:pPr>
            <w:bookmarkStart w:id="0" w:name="_Hlk182309296"/>
            <w:r w:rsidRPr="006675EF">
              <w:rPr>
                <w:color w:val="000000" w:themeColor="text1"/>
              </w:rPr>
              <w:t>Type of publication (Full-texts vs. Abstracts)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0.91</w:t>
            </w:r>
          </w:p>
        </w:tc>
      </w:tr>
      <w:bookmarkEnd w:id="0"/>
      <w:tr w:rsidR="00915F09" w:rsidRPr="006675EF" w:rsidTr="009B6CFF">
        <w:trPr>
          <w:trHeight w:val="360"/>
        </w:trPr>
        <w:tc>
          <w:tcPr>
            <w:tcW w:w="743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Study quality (High and Moderate vs. Low)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0.64</w:t>
            </w:r>
          </w:p>
        </w:tc>
      </w:tr>
      <w:tr w:rsidR="00915F09" w:rsidRPr="006675EF" w:rsidTr="009B6CFF">
        <w:trPr>
          <w:trHeight w:val="352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  <w:lang/>
              </w:rPr>
            </w:pPr>
            <w:r w:rsidRPr="006675EF">
              <w:rPr>
                <w:color w:val="000000" w:themeColor="text1"/>
              </w:rPr>
              <w:t>Sample size (≥ 243 vs. &lt; 243)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  <w:lang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0.12</w:t>
            </w:r>
          </w:p>
        </w:tc>
      </w:tr>
      <w:tr w:rsidR="00915F09" w:rsidRPr="006675EF" w:rsidTr="009B6CFF">
        <w:trPr>
          <w:trHeight w:val="352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Sex (Male vs. F</w:t>
            </w:r>
            <w:r w:rsidRPr="006675EF">
              <w:rPr>
                <w:rFonts w:eastAsia="Times New Roman Regular"/>
                <w:color w:val="000000" w:themeColor="text1"/>
                <w:lang/>
              </w:rPr>
              <w:t>em</w:t>
            </w:r>
            <w:r w:rsidRPr="006675EF">
              <w:rPr>
                <w:rFonts w:eastAsia="Times New Roman Regular"/>
                <w:color w:val="000000" w:themeColor="text1"/>
                <w:lang/>
              </w:rPr>
              <w:t>ale)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0.36</w:t>
            </w:r>
          </w:p>
        </w:tc>
      </w:tr>
      <w:tr w:rsidR="00915F09" w:rsidRPr="006675EF" w:rsidTr="009B6CFF">
        <w:trPr>
          <w:trHeight w:val="360"/>
        </w:trPr>
        <w:tc>
          <w:tcPr>
            <w:tcW w:w="743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  <w:lang/>
              </w:rPr>
            </w:pPr>
            <w:r w:rsidRPr="006675EF">
              <w:rPr>
                <w:color w:val="000000" w:themeColor="text1"/>
              </w:rPr>
              <w:t>Mean age (≥ 56 years vs. &lt; 56 years)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  <w:lang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0.43</w:t>
            </w:r>
          </w:p>
        </w:tc>
      </w:tr>
      <w:tr w:rsidR="00915F09" w:rsidRPr="006675EF" w:rsidTr="009B6CFF">
        <w:trPr>
          <w:trHeight w:val="360"/>
        </w:trPr>
        <w:tc>
          <w:tcPr>
            <w:tcW w:w="743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Diabetes mellitus (Yes vs. No)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0.39</w:t>
            </w:r>
          </w:p>
        </w:tc>
      </w:tr>
      <w:tr w:rsidR="00915F09" w:rsidRPr="006675EF" w:rsidTr="009B6CFF">
        <w:trPr>
          <w:trHeight w:val="360"/>
        </w:trPr>
        <w:tc>
          <w:tcPr>
            <w:tcW w:w="743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Hypertension (Yes vs. No)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0.37</w:t>
            </w:r>
          </w:p>
        </w:tc>
      </w:tr>
      <w:tr w:rsidR="00915F09" w:rsidRPr="006675EF" w:rsidTr="009B6CFF">
        <w:trPr>
          <w:trHeight w:val="36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Smoking history (Yes vs. No)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0.51</w:t>
            </w:r>
          </w:p>
        </w:tc>
      </w:tr>
      <w:tr w:rsidR="00915F09" w:rsidRPr="006675EF" w:rsidTr="009B6CFF">
        <w:trPr>
          <w:trHeight w:val="36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Family history of CAD (Yes vs. No)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0.36</w:t>
            </w:r>
          </w:p>
        </w:tc>
      </w:tr>
      <w:tr w:rsidR="00915F09" w:rsidRPr="006675EF" w:rsidTr="009B6CFF">
        <w:trPr>
          <w:trHeight w:val="360"/>
        </w:trPr>
        <w:tc>
          <w:tcPr>
            <w:tcW w:w="743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Hyperlipidemia (Yes vs. No)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0.58</w:t>
            </w:r>
          </w:p>
        </w:tc>
      </w:tr>
      <w:tr w:rsidR="00915F09" w:rsidRPr="006675EF" w:rsidTr="009B6CFF">
        <w:trPr>
          <w:trHeight w:val="360"/>
        </w:trPr>
        <w:tc>
          <w:tcPr>
            <w:tcW w:w="743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  <w:lang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lastRenderedPageBreak/>
              <w:t>Etiology of liver cirrhosis (NASH vs. HCV vs. Alcohol vs. PBC vs. HBV)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  <w:lang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0.09</w:t>
            </w:r>
          </w:p>
        </w:tc>
      </w:tr>
      <w:tr w:rsidR="00915F09" w:rsidRPr="006675EF" w:rsidTr="009B6CF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color w:val="000000" w:themeColor="text1"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Severity of CAD (Non-obstructive vs. Obstructive vs. Severe)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15F09" w:rsidRPr="006675EF" w:rsidRDefault="00915F09" w:rsidP="009B6CFF">
            <w:pPr>
              <w:textAlignment w:val="center"/>
              <w:rPr>
                <w:rFonts w:eastAsia="Times New Roman Regular"/>
                <w:b/>
                <w:bCs/>
                <w:color w:val="000000" w:themeColor="text1"/>
              </w:rPr>
            </w:pPr>
            <w:r w:rsidRPr="006675EF">
              <w:rPr>
                <w:rFonts w:eastAsia="Times New Roman Regular"/>
                <w:b/>
                <w:color w:val="000000" w:themeColor="text1"/>
                <w:lang/>
              </w:rPr>
              <w:t>0.01</w:t>
            </w:r>
          </w:p>
        </w:tc>
      </w:tr>
      <w:tr w:rsidR="00915F09" w:rsidRPr="006675EF" w:rsidTr="009B6CFF">
        <w:trPr>
          <w:trHeight w:val="753"/>
        </w:trPr>
        <w:tc>
          <w:tcPr>
            <w:tcW w:w="84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F09" w:rsidRPr="006675EF" w:rsidRDefault="00915F09" w:rsidP="009B6CFF">
            <w:pPr>
              <w:textAlignment w:val="center"/>
              <w:rPr>
                <w:color w:val="000000" w:themeColor="text1"/>
                <w:lang/>
              </w:rPr>
            </w:pPr>
            <w:r w:rsidRPr="006675EF">
              <w:rPr>
                <w:rFonts w:eastAsia="Times New Roman Regular"/>
                <w:color w:val="000000" w:themeColor="text1"/>
                <w:lang/>
              </w:rPr>
              <w:t>CAD, coronary artery disease; HCV, hepatitis C virus; PBC, primary biliary cirrhosis; Pro, prospective; Retro, retrospective.</w:t>
            </w:r>
          </w:p>
          <w:p w:rsidR="00915F09" w:rsidRPr="006675EF" w:rsidRDefault="00915F09" w:rsidP="009B6CFF">
            <w:pPr>
              <w:textAlignment w:val="center"/>
              <w:rPr>
                <w:b/>
                <w:bCs/>
                <w:color w:val="000000" w:themeColor="text1"/>
              </w:rPr>
            </w:pPr>
          </w:p>
        </w:tc>
      </w:tr>
    </w:tbl>
    <w:p w:rsidR="00915F09" w:rsidRPr="006675EF" w:rsidRDefault="00915F09" w:rsidP="00915F09">
      <w:pPr>
        <w:pStyle w:val="Title"/>
        <w:rPr>
          <w:rFonts w:eastAsiaTheme="minorEastAsia"/>
          <w:color w:val="000000" w:themeColor="text1"/>
        </w:rPr>
      </w:pPr>
    </w:p>
    <w:p w:rsidR="00915F09" w:rsidRPr="006675EF" w:rsidRDefault="00915F09" w:rsidP="00915F09">
      <w:pPr>
        <w:pStyle w:val="Title"/>
        <w:rPr>
          <w:rFonts w:eastAsiaTheme="minorEastAsia"/>
          <w:color w:val="000000" w:themeColor="text1"/>
        </w:rPr>
      </w:pPr>
    </w:p>
    <w:p w:rsidR="00A7256C" w:rsidRDefault="00A7256C"/>
    <w:sectPr w:rsidR="00A7256C" w:rsidSect="00AB1CBF">
      <w:footerReference w:type="default" r:id="rId4"/>
      <w:pgSz w:w="16838" w:h="11906" w:orient="landscape"/>
      <w:pgMar w:top="1797" w:right="1440" w:bottom="1797" w:left="2234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118940"/>
    </w:sdtPr>
    <w:sdtEndPr>
      <w:rPr>
        <w:rFonts w:ascii="Times New Roman" w:hAnsi="Times New Roman"/>
        <w:sz w:val="22"/>
        <w:szCs w:val="22"/>
      </w:rPr>
    </w:sdtEndPr>
    <w:sdtContent>
      <w:p w:rsidR="00C870E0" w:rsidRDefault="00A7256C">
        <w:pPr>
          <w:pStyle w:val="Footer"/>
          <w:jc w:val="center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>PAGE   \* MERGEFORMAT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915F09" w:rsidRPr="00915F09">
          <w:rPr>
            <w:rFonts w:ascii="Times New Roman" w:hAnsi="Times New Roman"/>
            <w:noProof/>
            <w:sz w:val="22"/>
            <w:szCs w:val="22"/>
            <w:lang w:val="zh-CN"/>
          </w:rPr>
          <w:t>2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C870E0" w:rsidRDefault="00A7256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defaultTabStop w:val="720"/>
  <w:characterSpacingControl w:val="doNotCompress"/>
  <w:compat>
    <w:useFELayout/>
  </w:compat>
  <w:rsids>
    <w:rsidRoot w:val="00915F09"/>
    <w:rsid w:val="00915F09"/>
    <w:rsid w:val="00A7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915F09"/>
    <w:pPr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Calibri" w:eastAsia="Times New Roman" w:hAnsi="Calibri" w:cs="Times New Roman"/>
      <w:bCs/>
      <w:color w:val="000000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15F09"/>
    <w:rPr>
      <w:rFonts w:ascii="Calibri" w:eastAsia="Times New Roman" w:hAnsi="Calibri" w:cs="Times New Roman"/>
      <w:bCs/>
      <w:color w:val="000000"/>
      <w:kern w:val="2"/>
      <w:sz w:val="18"/>
      <w:szCs w:val="18"/>
      <w:lang w:eastAsia="zh-CN"/>
    </w:rPr>
  </w:style>
  <w:style w:type="paragraph" w:styleId="Title">
    <w:name w:val="Title"/>
    <w:basedOn w:val="Normal"/>
    <w:next w:val="Normal"/>
    <w:link w:val="TitleChar"/>
    <w:qFormat/>
    <w:rsid w:val="00915F09"/>
    <w:pPr>
      <w:widowControl w:val="0"/>
      <w:spacing w:before="240" w:after="60" w:line="240" w:lineRule="auto"/>
      <w:outlineLvl w:val="0"/>
    </w:pPr>
    <w:rPr>
      <w:rFonts w:ascii="Times New Roman" w:eastAsia="Times New Roman" w:hAnsi="Times New Roman" w:cstheme="majorBidi"/>
      <w:b/>
      <w:bCs/>
      <w:kern w:val="2"/>
      <w:sz w:val="24"/>
      <w:szCs w:val="32"/>
      <w:lang w:eastAsia="zh-CN"/>
    </w:rPr>
  </w:style>
  <w:style w:type="character" w:customStyle="1" w:styleId="TitleChar">
    <w:name w:val="Title Char"/>
    <w:basedOn w:val="DefaultParagraphFont"/>
    <w:link w:val="Title"/>
    <w:qFormat/>
    <w:rsid w:val="00915F09"/>
    <w:rPr>
      <w:rFonts w:ascii="Times New Roman" w:eastAsia="Times New Roman" w:hAnsi="Times New Roman" w:cstheme="majorBidi"/>
      <w:b/>
      <w:bCs/>
      <w:kern w:val="2"/>
      <w:sz w:val="24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2024-11-14T12:04:00Z</dcterms:created>
  <dcterms:modified xsi:type="dcterms:W3CDTF">2024-11-14T12:04:00Z</dcterms:modified>
</cp:coreProperties>
</file>