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E4A6" w14:textId="20989D1B" w:rsidR="0035398C" w:rsidRPr="00C02E6B" w:rsidRDefault="00046F7D" w:rsidP="0035398C">
      <w:pPr>
        <w:pStyle w:val="Table"/>
        <w:rPr>
          <w:rFonts w:eastAsiaTheme="minorEastAsia"/>
          <w:lang w:eastAsia="zh-CN"/>
        </w:rPr>
      </w:pPr>
      <w:r w:rsidRPr="00046F7D">
        <w:rPr>
          <w:b/>
          <w:bCs/>
        </w:rPr>
        <w:t>Supplementary Table 1</w:t>
      </w:r>
      <w:r w:rsidR="0035398C" w:rsidRPr="00C02E6B">
        <w:rPr>
          <w:b/>
          <w:bCs/>
          <w:lang w:eastAsia="zh-CN"/>
        </w:rPr>
        <w:t>.</w:t>
      </w:r>
      <w:r w:rsidR="0035398C" w:rsidRPr="00C02E6B">
        <w:rPr>
          <w:spacing w:val="-15"/>
        </w:rPr>
        <w:t xml:space="preserve"> </w:t>
      </w:r>
      <w:r w:rsidR="0035398C" w:rsidRPr="00C02E6B">
        <w:t>Antibodies</w:t>
      </w:r>
      <w:r w:rsidR="0035398C" w:rsidRPr="00C02E6B">
        <w:rPr>
          <w:spacing w:val="-11"/>
        </w:rPr>
        <w:t xml:space="preserve"> </w:t>
      </w:r>
      <w:r w:rsidR="0035398C" w:rsidRPr="00C02E6B">
        <w:t>and</w:t>
      </w:r>
      <w:r w:rsidR="0035398C" w:rsidRPr="00C02E6B">
        <w:rPr>
          <w:spacing w:val="-10"/>
        </w:rPr>
        <w:t xml:space="preserve"> </w:t>
      </w:r>
      <w:r w:rsidR="0035398C" w:rsidRPr="00C02E6B">
        <w:rPr>
          <w:spacing w:val="-2"/>
        </w:rPr>
        <w:t>reagents</w:t>
      </w:r>
    </w:p>
    <w:tbl>
      <w:tblPr>
        <w:tblStyle w:val="TableNormal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124"/>
        <w:gridCol w:w="3146"/>
        <w:gridCol w:w="2981"/>
        <w:gridCol w:w="4707"/>
      </w:tblGrid>
      <w:tr w:rsidR="0035398C" w:rsidRPr="00C02E6B" w14:paraId="365952DE" w14:textId="77777777" w:rsidTr="00B70B3D">
        <w:trPr>
          <w:trHeight w:val="467"/>
          <w:tblHeader/>
        </w:trPr>
        <w:tc>
          <w:tcPr>
            <w:tcW w:w="3124" w:type="dxa"/>
            <w:tcBorders>
              <w:top w:val="single" w:sz="4" w:space="0" w:color="000000"/>
              <w:bottom w:val="single" w:sz="4" w:space="0" w:color="000000"/>
            </w:tcBorders>
          </w:tcPr>
          <w:p w14:paraId="0744933E" w14:textId="77777777" w:rsidR="0035398C" w:rsidRPr="00C02E6B" w:rsidRDefault="0035398C" w:rsidP="00B70B3D">
            <w:pPr>
              <w:pStyle w:val="Para"/>
              <w:rPr>
                <w:b/>
              </w:rPr>
            </w:pPr>
            <w:r w:rsidRPr="00C02E6B">
              <w:rPr>
                <w:b/>
                <w:spacing w:val="-2"/>
              </w:rPr>
              <w:t>Catalog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6CD16A51" w14:textId="77777777" w:rsidR="0035398C" w:rsidRPr="00C02E6B" w:rsidRDefault="0035398C" w:rsidP="00B70B3D">
            <w:pPr>
              <w:pStyle w:val="Para"/>
              <w:rPr>
                <w:b/>
              </w:rPr>
            </w:pPr>
            <w:r w:rsidRPr="00C02E6B">
              <w:rPr>
                <w:b/>
                <w:spacing w:val="-2"/>
              </w:rPr>
              <w:t>Antibody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14:paraId="38E8997E" w14:textId="77777777" w:rsidR="0035398C" w:rsidRPr="00C02E6B" w:rsidRDefault="0035398C" w:rsidP="00B70B3D">
            <w:pPr>
              <w:pStyle w:val="Para"/>
              <w:rPr>
                <w:b/>
              </w:rPr>
            </w:pPr>
            <w:r w:rsidRPr="00C02E6B">
              <w:rPr>
                <w:b/>
                <w:spacing w:val="-2"/>
              </w:rPr>
              <w:t>Company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</w:tcPr>
          <w:p w14:paraId="4E55382F" w14:textId="77777777" w:rsidR="0035398C" w:rsidRPr="00C02E6B" w:rsidRDefault="0035398C" w:rsidP="00B70B3D">
            <w:pPr>
              <w:pStyle w:val="Para"/>
              <w:rPr>
                <w:b/>
              </w:rPr>
            </w:pPr>
            <w:r w:rsidRPr="00C02E6B">
              <w:rPr>
                <w:b/>
              </w:rPr>
              <w:t>Antibody</w:t>
            </w:r>
            <w:r w:rsidRPr="00C02E6B">
              <w:rPr>
                <w:b/>
                <w:spacing w:val="-7"/>
              </w:rPr>
              <w:t xml:space="preserve"> </w:t>
            </w:r>
            <w:r w:rsidRPr="00C02E6B">
              <w:rPr>
                <w:b/>
                <w:spacing w:val="-2"/>
              </w:rPr>
              <w:t>dilution</w:t>
            </w:r>
          </w:p>
        </w:tc>
      </w:tr>
      <w:tr w:rsidR="0035398C" w:rsidRPr="00C02E6B" w14:paraId="64CBC539" w14:textId="77777777" w:rsidTr="00B70B3D">
        <w:trPr>
          <w:trHeight w:val="472"/>
        </w:trPr>
        <w:tc>
          <w:tcPr>
            <w:tcW w:w="3124" w:type="dxa"/>
            <w:tcBorders>
              <w:top w:val="single" w:sz="4" w:space="0" w:color="000000"/>
            </w:tcBorders>
          </w:tcPr>
          <w:p w14:paraId="1BCCE8CA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ab272613</w:t>
            </w:r>
          </w:p>
        </w:tc>
        <w:tc>
          <w:tcPr>
            <w:tcW w:w="3146" w:type="dxa"/>
            <w:tcBorders>
              <w:top w:val="single" w:sz="4" w:space="0" w:color="000000"/>
            </w:tcBorders>
          </w:tcPr>
          <w:p w14:paraId="1F0B5491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GSTM3</w:t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 w14:paraId="10B8079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  <w:tcBorders>
              <w:top w:val="single" w:sz="4" w:space="0" w:color="000000"/>
            </w:tcBorders>
          </w:tcPr>
          <w:p w14:paraId="7F07AED9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0DF1EEC4" w14:textId="77777777" w:rsidTr="00B70B3D">
        <w:trPr>
          <w:trHeight w:val="468"/>
        </w:trPr>
        <w:tc>
          <w:tcPr>
            <w:tcW w:w="3124" w:type="dxa"/>
          </w:tcPr>
          <w:p w14:paraId="785A086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ab213720</w:t>
            </w:r>
          </w:p>
        </w:tc>
        <w:tc>
          <w:tcPr>
            <w:tcW w:w="3146" w:type="dxa"/>
          </w:tcPr>
          <w:p w14:paraId="31022CF1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Elastin</w:t>
            </w:r>
          </w:p>
        </w:tc>
        <w:tc>
          <w:tcPr>
            <w:tcW w:w="2981" w:type="dxa"/>
          </w:tcPr>
          <w:p w14:paraId="3B82F06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294D1A2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2056FBB0" w14:textId="77777777" w:rsidTr="00B70B3D">
        <w:trPr>
          <w:trHeight w:val="467"/>
        </w:trPr>
        <w:tc>
          <w:tcPr>
            <w:tcW w:w="3124" w:type="dxa"/>
          </w:tcPr>
          <w:p w14:paraId="15619472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ab109125</w:t>
            </w:r>
          </w:p>
        </w:tc>
        <w:tc>
          <w:tcPr>
            <w:tcW w:w="3146" w:type="dxa"/>
          </w:tcPr>
          <w:p w14:paraId="5B889894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TIMP1</w:t>
            </w:r>
          </w:p>
        </w:tc>
        <w:tc>
          <w:tcPr>
            <w:tcW w:w="2981" w:type="dxa"/>
          </w:tcPr>
          <w:p w14:paraId="22524454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491406D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25ABC847" w14:textId="77777777" w:rsidTr="00B70B3D">
        <w:trPr>
          <w:trHeight w:val="468"/>
        </w:trPr>
        <w:tc>
          <w:tcPr>
            <w:tcW w:w="3124" w:type="dxa"/>
          </w:tcPr>
          <w:p w14:paraId="44024E67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ab260043</w:t>
            </w:r>
          </w:p>
        </w:tc>
        <w:tc>
          <w:tcPr>
            <w:tcW w:w="3146" w:type="dxa"/>
          </w:tcPr>
          <w:p w14:paraId="2786997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COL1A1</w:t>
            </w:r>
          </w:p>
        </w:tc>
        <w:tc>
          <w:tcPr>
            <w:tcW w:w="2981" w:type="dxa"/>
          </w:tcPr>
          <w:p w14:paraId="71BB229B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332B781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68157E7F" w14:textId="77777777" w:rsidTr="00B70B3D">
        <w:trPr>
          <w:trHeight w:val="467"/>
        </w:trPr>
        <w:tc>
          <w:tcPr>
            <w:tcW w:w="3124" w:type="dxa"/>
          </w:tcPr>
          <w:p w14:paraId="4A2F1A2B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ab124964</w:t>
            </w:r>
          </w:p>
        </w:tc>
        <w:tc>
          <w:tcPr>
            <w:tcW w:w="3146" w:type="dxa"/>
          </w:tcPr>
          <w:p w14:paraId="0C0BBD50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α-</w:t>
            </w:r>
            <w:r w:rsidRPr="00C02E6B">
              <w:rPr>
                <w:spacing w:val="-5"/>
              </w:rPr>
              <w:t>SMA</w:t>
            </w:r>
          </w:p>
        </w:tc>
        <w:tc>
          <w:tcPr>
            <w:tcW w:w="2981" w:type="dxa"/>
          </w:tcPr>
          <w:p w14:paraId="396A69CC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426998BE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6094B00A" w14:textId="77777777" w:rsidTr="00B70B3D">
        <w:trPr>
          <w:trHeight w:val="468"/>
        </w:trPr>
        <w:tc>
          <w:tcPr>
            <w:tcW w:w="3124" w:type="dxa"/>
          </w:tcPr>
          <w:p w14:paraId="1BA2C74C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ab2413</w:t>
            </w:r>
          </w:p>
        </w:tc>
        <w:tc>
          <w:tcPr>
            <w:tcW w:w="3146" w:type="dxa"/>
          </w:tcPr>
          <w:p w14:paraId="4EC47D6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Fibronectin1</w:t>
            </w:r>
          </w:p>
        </w:tc>
        <w:tc>
          <w:tcPr>
            <w:tcW w:w="2981" w:type="dxa"/>
          </w:tcPr>
          <w:p w14:paraId="630CE87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013EC83E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2307775D" w14:textId="77777777" w:rsidTr="00B70B3D">
        <w:trPr>
          <w:trHeight w:val="468"/>
        </w:trPr>
        <w:tc>
          <w:tcPr>
            <w:tcW w:w="3124" w:type="dxa"/>
          </w:tcPr>
          <w:p w14:paraId="43324E58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60004-1-</w:t>
            </w:r>
            <w:r w:rsidRPr="00C02E6B">
              <w:rPr>
                <w:spacing w:val="-5"/>
              </w:rPr>
              <w:t>Ig</w:t>
            </w:r>
          </w:p>
        </w:tc>
        <w:tc>
          <w:tcPr>
            <w:tcW w:w="3146" w:type="dxa"/>
          </w:tcPr>
          <w:p w14:paraId="7BF45BA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GAPDH</w:t>
            </w:r>
          </w:p>
        </w:tc>
        <w:tc>
          <w:tcPr>
            <w:tcW w:w="2981" w:type="dxa"/>
          </w:tcPr>
          <w:p w14:paraId="686E40FB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Proteintech</w:t>
            </w:r>
          </w:p>
        </w:tc>
        <w:tc>
          <w:tcPr>
            <w:tcW w:w="4707" w:type="dxa"/>
          </w:tcPr>
          <w:p w14:paraId="68BFD97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32A80EE2" w14:textId="77777777" w:rsidTr="00B70B3D">
        <w:trPr>
          <w:trHeight w:val="467"/>
        </w:trPr>
        <w:tc>
          <w:tcPr>
            <w:tcW w:w="3124" w:type="dxa"/>
          </w:tcPr>
          <w:p w14:paraId="707AF44A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ab191407</w:t>
            </w:r>
          </w:p>
        </w:tc>
        <w:tc>
          <w:tcPr>
            <w:tcW w:w="3146" w:type="dxa"/>
          </w:tcPr>
          <w:p w14:paraId="37FA9BFE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PPARγ</w:t>
            </w:r>
          </w:p>
        </w:tc>
        <w:tc>
          <w:tcPr>
            <w:tcW w:w="2981" w:type="dxa"/>
          </w:tcPr>
          <w:p w14:paraId="243F225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2515068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54E8E10D" w14:textId="77777777" w:rsidTr="00B70B3D">
        <w:trPr>
          <w:trHeight w:val="468"/>
        </w:trPr>
        <w:tc>
          <w:tcPr>
            <w:tcW w:w="3124" w:type="dxa"/>
          </w:tcPr>
          <w:p w14:paraId="744FC38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ab92501</w:t>
            </w:r>
          </w:p>
        </w:tc>
        <w:tc>
          <w:tcPr>
            <w:tcW w:w="3146" w:type="dxa"/>
          </w:tcPr>
          <w:p w14:paraId="330CDA33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4"/>
              </w:rPr>
              <w:t>Fabp4</w:t>
            </w:r>
          </w:p>
        </w:tc>
        <w:tc>
          <w:tcPr>
            <w:tcW w:w="2981" w:type="dxa"/>
          </w:tcPr>
          <w:p w14:paraId="0F1BAD5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33D6DCF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252FA232" w14:textId="77777777" w:rsidTr="00B70B3D">
        <w:trPr>
          <w:trHeight w:val="467"/>
        </w:trPr>
        <w:tc>
          <w:tcPr>
            <w:tcW w:w="3124" w:type="dxa"/>
          </w:tcPr>
          <w:p w14:paraId="050E9554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ab133625</w:t>
            </w:r>
          </w:p>
        </w:tc>
        <w:tc>
          <w:tcPr>
            <w:tcW w:w="3146" w:type="dxa"/>
          </w:tcPr>
          <w:p w14:paraId="1B8376A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4"/>
              </w:rPr>
              <w:t>CD36</w:t>
            </w:r>
          </w:p>
        </w:tc>
        <w:tc>
          <w:tcPr>
            <w:tcW w:w="2981" w:type="dxa"/>
          </w:tcPr>
          <w:p w14:paraId="1D6CCFC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726B9B3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WB1:1,000</w:t>
            </w:r>
          </w:p>
        </w:tc>
      </w:tr>
      <w:tr w:rsidR="0035398C" w:rsidRPr="00C02E6B" w14:paraId="6AE166A0" w14:textId="77777777" w:rsidTr="00B70B3D">
        <w:trPr>
          <w:trHeight w:val="468"/>
        </w:trPr>
        <w:tc>
          <w:tcPr>
            <w:tcW w:w="3124" w:type="dxa"/>
          </w:tcPr>
          <w:p w14:paraId="2F6E17A1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ab124964</w:t>
            </w:r>
          </w:p>
        </w:tc>
        <w:tc>
          <w:tcPr>
            <w:tcW w:w="3146" w:type="dxa"/>
          </w:tcPr>
          <w:p w14:paraId="2D8D4F8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α-</w:t>
            </w:r>
            <w:r w:rsidRPr="00C02E6B">
              <w:rPr>
                <w:spacing w:val="-5"/>
              </w:rPr>
              <w:t>SMA</w:t>
            </w:r>
          </w:p>
        </w:tc>
        <w:tc>
          <w:tcPr>
            <w:tcW w:w="2981" w:type="dxa"/>
          </w:tcPr>
          <w:p w14:paraId="2131F32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1449B640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ICH-P1:1,000</w:t>
            </w:r>
          </w:p>
        </w:tc>
      </w:tr>
      <w:tr w:rsidR="0035398C" w:rsidRPr="00C02E6B" w14:paraId="5CC7D039" w14:textId="77777777" w:rsidTr="00B70B3D">
        <w:trPr>
          <w:trHeight w:val="467"/>
        </w:trPr>
        <w:tc>
          <w:tcPr>
            <w:tcW w:w="3124" w:type="dxa"/>
          </w:tcPr>
          <w:p w14:paraId="642AFCDD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ab272613</w:t>
            </w:r>
          </w:p>
        </w:tc>
        <w:tc>
          <w:tcPr>
            <w:tcW w:w="3146" w:type="dxa"/>
          </w:tcPr>
          <w:p w14:paraId="6033841F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GSTM3</w:t>
            </w:r>
          </w:p>
        </w:tc>
        <w:tc>
          <w:tcPr>
            <w:tcW w:w="2981" w:type="dxa"/>
          </w:tcPr>
          <w:p w14:paraId="3360914C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1AB2EA00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ICH-P1:500</w:t>
            </w:r>
          </w:p>
        </w:tc>
      </w:tr>
      <w:tr w:rsidR="0035398C" w:rsidRPr="00C02E6B" w14:paraId="1198B055" w14:textId="77777777" w:rsidTr="00B70B3D">
        <w:trPr>
          <w:trHeight w:val="468"/>
        </w:trPr>
        <w:tc>
          <w:tcPr>
            <w:tcW w:w="3124" w:type="dxa"/>
          </w:tcPr>
          <w:p w14:paraId="788C0CD2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ab124964</w:t>
            </w:r>
          </w:p>
        </w:tc>
        <w:tc>
          <w:tcPr>
            <w:tcW w:w="3146" w:type="dxa"/>
          </w:tcPr>
          <w:p w14:paraId="2FD4C6A2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α-</w:t>
            </w:r>
            <w:r w:rsidRPr="00C02E6B">
              <w:rPr>
                <w:spacing w:val="-5"/>
              </w:rPr>
              <w:t>SMA</w:t>
            </w:r>
          </w:p>
        </w:tc>
        <w:tc>
          <w:tcPr>
            <w:tcW w:w="2981" w:type="dxa"/>
          </w:tcPr>
          <w:p w14:paraId="10D4EF86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53F5A3C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IF1:500</w:t>
            </w:r>
          </w:p>
        </w:tc>
      </w:tr>
      <w:tr w:rsidR="0035398C" w:rsidRPr="00C02E6B" w14:paraId="32FA00EA" w14:textId="77777777" w:rsidTr="00B70B3D">
        <w:trPr>
          <w:trHeight w:val="468"/>
        </w:trPr>
        <w:tc>
          <w:tcPr>
            <w:tcW w:w="3124" w:type="dxa"/>
          </w:tcPr>
          <w:p w14:paraId="29B178B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ab138492</w:t>
            </w:r>
          </w:p>
        </w:tc>
        <w:tc>
          <w:tcPr>
            <w:tcW w:w="3146" w:type="dxa"/>
          </w:tcPr>
          <w:p w14:paraId="18708AB4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COL1A1</w:t>
            </w:r>
          </w:p>
        </w:tc>
        <w:tc>
          <w:tcPr>
            <w:tcW w:w="2981" w:type="dxa"/>
          </w:tcPr>
          <w:p w14:paraId="3085D1CA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Abcam</w:t>
            </w:r>
          </w:p>
        </w:tc>
        <w:tc>
          <w:tcPr>
            <w:tcW w:w="4707" w:type="dxa"/>
          </w:tcPr>
          <w:p w14:paraId="18CE0747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IF1:1,000</w:t>
            </w:r>
          </w:p>
        </w:tc>
      </w:tr>
      <w:tr w:rsidR="0035398C" w:rsidRPr="00C02E6B" w14:paraId="0C23FF9F" w14:textId="77777777" w:rsidTr="00B70B3D">
        <w:trPr>
          <w:trHeight w:val="463"/>
        </w:trPr>
        <w:tc>
          <w:tcPr>
            <w:tcW w:w="3124" w:type="dxa"/>
            <w:tcBorders>
              <w:bottom w:val="single" w:sz="4" w:space="0" w:color="000000"/>
            </w:tcBorders>
          </w:tcPr>
          <w:p w14:paraId="3C01EDD8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15214-1-</w:t>
            </w:r>
            <w:r w:rsidRPr="00C02E6B">
              <w:rPr>
                <w:spacing w:val="-5"/>
              </w:rPr>
              <w:t>AP</w:t>
            </w:r>
          </w:p>
        </w:tc>
        <w:tc>
          <w:tcPr>
            <w:tcW w:w="3146" w:type="dxa"/>
            <w:tcBorders>
              <w:bottom w:val="single" w:sz="4" w:space="0" w:color="000000"/>
            </w:tcBorders>
          </w:tcPr>
          <w:p w14:paraId="310E5355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GSTM3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14:paraId="0D9FB1E2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Proteintech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</w:tcPr>
          <w:p w14:paraId="4277E1F3" w14:textId="77777777" w:rsidR="0035398C" w:rsidRPr="00C02E6B" w:rsidRDefault="0035398C" w:rsidP="00B70B3D">
            <w:pPr>
              <w:pStyle w:val="Para"/>
            </w:pPr>
            <w:r w:rsidRPr="00C02E6B">
              <w:rPr>
                <w:spacing w:val="-2"/>
              </w:rPr>
              <w:t>IF1:200</w:t>
            </w:r>
          </w:p>
        </w:tc>
      </w:tr>
    </w:tbl>
    <w:p w14:paraId="5C123028" w14:textId="77777777" w:rsidR="0035398C" w:rsidRPr="00C02E6B" w:rsidRDefault="0035398C" w:rsidP="0035398C">
      <w:pPr>
        <w:pStyle w:val="TableFootnote"/>
      </w:pPr>
      <w:r w:rsidRPr="00C02E6B">
        <w:t>GSTM3, glutathione S-transferase Mu 3; WB, western blotting; TIMP1, tissue inhibitor of metalloproteinases 1; COL1A1, collagen type I alpha 1 chain; α-SMA, α-smooth muscle actin; GAPDH, glyceraldehyde-3-phosphate dehydrogenase; PPARγ, peroxisome proliferator-activated receptor γ; FABP4, fatty acid-binding protein 4; CD36, cluster of differentiation 36; IHC-P, immunohistochemistry on paraffin-embedded sections; IF, immunofluorescence.</w:t>
      </w:r>
    </w:p>
    <w:p w14:paraId="40CE4D9E" w14:textId="77777777" w:rsidR="0035398C" w:rsidRPr="00C02E6B" w:rsidRDefault="0035398C" w:rsidP="0035398C">
      <w:pPr>
        <w:pStyle w:val="Para"/>
      </w:pPr>
    </w:p>
    <w:sectPr w:rsidR="0035398C" w:rsidRPr="00C02E6B" w:rsidSect="0095786D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9B"/>
    <w:rsid w:val="00046F7D"/>
    <w:rsid w:val="0035398C"/>
    <w:rsid w:val="00574B26"/>
    <w:rsid w:val="007459DC"/>
    <w:rsid w:val="0078299B"/>
    <w:rsid w:val="0095786D"/>
    <w:rsid w:val="00A56A70"/>
    <w:rsid w:val="00A94CB1"/>
    <w:rsid w:val="00C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9179"/>
  <w15:chartTrackingRefBased/>
  <w15:docId w15:val="{C9112173-8BFA-4DAE-9234-88A6F87D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9B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unhideWhenUsed/>
    <w:qFormat/>
    <w:rsid w:val="0035398C"/>
    <w:pPr>
      <w:widowControl w:val="0"/>
      <w:autoSpaceDE w:val="0"/>
      <w:autoSpaceDN w:val="0"/>
    </w:pPr>
    <w:rPr>
      <w:rFonts w:eastAsiaTheme="minorEastAsia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">
    <w:name w:val="Para"/>
    <w:basedOn w:val="Normal"/>
    <w:rsid w:val="0035398C"/>
    <w:pPr>
      <w:spacing w:after="0" w:line="240" w:lineRule="auto"/>
      <w:ind w:firstLine="567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Table">
    <w:name w:val="Table"/>
    <w:basedOn w:val="Normal"/>
    <w:rsid w:val="0035398C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TableFootnote">
    <w:name w:val="Table Footnote"/>
    <w:basedOn w:val="Normal"/>
    <w:rsid w:val="0035398C"/>
    <w:pPr>
      <w:spacing w:after="0" w:line="240" w:lineRule="auto"/>
      <w:ind w:left="284"/>
    </w:pPr>
    <w:rPr>
      <w:rFonts w:ascii="Times New Roman" w:eastAsia="SimSu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8</cp:revision>
  <dcterms:created xsi:type="dcterms:W3CDTF">2026-05-23T07:59:00Z</dcterms:created>
  <dcterms:modified xsi:type="dcterms:W3CDTF">2026-05-23T08:00:00Z</dcterms:modified>
</cp:coreProperties>
</file>