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13CF5" w14:textId="7223B8B1" w:rsidR="00917CEF" w:rsidRPr="00D97980" w:rsidRDefault="00917CEF" w:rsidP="00917CEF">
      <w:pPr>
        <w:pStyle w:val="af2"/>
        <w:spacing w:before="120" w:after="120"/>
        <w:jc w:val="both"/>
        <w:rPr>
          <w:rFonts w:ascii="Times New Roman" w:hAnsi="Times New Roman" w:cs="Times New Roman"/>
          <w:color w:val="auto"/>
          <w:lang w:eastAsia="zh-CN"/>
        </w:rPr>
      </w:pPr>
      <w:r w:rsidRPr="00D97980">
        <w:rPr>
          <w:rFonts w:ascii="Times New Roman" w:hAnsi="Times New Roman" w:cs="Times New Roman"/>
          <w:b/>
          <w:bCs/>
          <w:color w:val="auto"/>
          <w:spacing w:val="2"/>
          <w:sz w:val="21"/>
          <w:szCs w:val="21"/>
        </w:rPr>
        <w:t>Supplementary Table 2. Endoscopy-specific augmentation parameters, probabilities, and magnitude ranges</w:t>
      </w:r>
    </w:p>
    <w:tbl>
      <w:tblPr>
        <w:tblStyle w:val="TableNormal"/>
        <w:tblW w:w="6804" w:type="dxa"/>
        <w:jc w:val="center"/>
        <w:tblInd w:w="0" w:type="dxa"/>
        <w:tbl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408"/>
        <w:gridCol w:w="727"/>
        <w:gridCol w:w="3669"/>
      </w:tblGrid>
      <w:tr w:rsidR="00917CEF" w:rsidRPr="00D97980" w14:paraId="0A79DF4A" w14:textId="77777777" w:rsidTr="00827F44">
        <w:trPr>
          <w:trHeight w:val="313"/>
          <w:tblHeader/>
          <w:jc w:val="center"/>
        </w:trPr>
        <w:tc>
          <w:tcPr>
            <w:tcW w:w="1770" w:type="pct"/>
            <w:tcBorders>
              <w:bottom w:val="single" w:sz="8" w:space="0" w:color="000000"/>
            </w:tcBorders>
            <w:vAlign w:val="center"/>
          </w:tcPr>
          <w:p w14:paraId="3B6C6409" w14:textId="77777777" w:rsidR="00917CEF" w:rsidRPr="00D97980" w:rsidRDefault="00917CEF" w:rsidP="00827F44">
            <w:pPr>
              <w:pStyle w:val="TableTex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97980">
              <w:rPr>
                <w:rFonts w:ascii="Times New Roman" w:hAnsi="Times New Roman" w:cs="Times New Roman"/>
                <w:b/>
                <w:bCs/>
                <w:color w:val="auto"/>
                <w:spacing w:val="11"/>
                <w:sz w:val="18"/>
                <w:szCs w:val="18"/>
              </w:rPr>
              <w:t>Transform</w:t>
            </w:r>
          </w:p>
        </w:tc>
        <w:tc>
          <w:tcPr>
            <w:tcW w:w="534" w:type="pct"/>
            <w:tcBorders>
              <w:bottom w:val="single" w:sz="8" w:space="0" w:color="000000"/>
            </w:tcBorders>
            <w:vAlign w:val="center"/>
          </w:tcPr>
          <w:p w14:paraId="48468FBA" w14:textId="77777777" w:rsidR="00917CEF" w:rsidRPr="00D97980" w:rsidRDefault="00917CEF" w:rsidP="00827F44">
            <w:pPr>
              <w:pStyle w:val="TableTex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97980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pacing w:val="2"/>
                <w:sz w:val="18"/>
                <w:szCs w:val="18"/>
              </w:rPr>
              <w:t>p</w:t>
            </w:r>
          </w:p>
        </w:tc>
        <w:tc>
          <w:tcPr>
            <w:tcW w:w="2696" w:type="pct"/>
            <w:tcBorders>
              <w:bottom w:val="single" w:sz="8" w:space="0" w:color="000000"/>
            </w:tcBorders>
            <w:vAlign w:val="center"/>
          </w:tcPr>
          <w:p w14:paraId="56049FF8" w14:textId="77777777" w:rsidR="00917CEF" w:rsidRPr="00D97980" w:rsidRDefault="00917CEF" w:rsidP="00827F44">
            <w:pPr>
              <w:pStyle w:val="TableTex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97980">
              <w:rPr>
                <w:rFonts w:ascii="Times New Roman" w:hAnsi="Times New Roman" w:cs="Times New Roman"/>
                <w:b/>
                <w:bCs/>
                <w:color w:val="auto"/>
                <w:spacing w:val="11"/>
                <w:sz w:val="18"/>
                <w:szCs w:val="18"/>
              </w:rPr>
              <w:t>Range</w:t>
            </w:r>
          </w:p>
        </w:tc>
      </w:tr>
      <w:tr w:rsidR="00917CEF" w:rsidRPr="00D97980" w14:paraId="545B573E" w14:textId="77777777" w:rsidTr="00827F44">
        <w:trPr>
          <w:trHeight w:val="313"/>
          <w:jc w:val="center"/>
        </w:trPr>
        <w:tc>
          <w:tcPr>
            <w:tcW w:w="1770" w:type="pct"/>
            <w:vAlign w:val="center"/>
          </w:tcPr>
          <w:p w14:paraId="0077C678" w14:textId="77777777" w:rsidR="00917CEF" w:rsidRPr="00D97980" w:rsidRDefault="00917CEF" w:rsidP="00827F44">
            <w:pPr>
              <w:pStyle w:val="TableText"/>
              <w:spacing w:line="40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D97980">
              <w:rPr>
                <w:rFonts w:ascii="Times New Roman" w:hAnsi="Times New Roman" w:cs="Times New Roman"/>
                <w:color w:val="auto"/>
                <w:spacing w:val="7"/>
                <w:sz w:val="18"/>
                <w:szCs w:val="18"/>
              </w:rPr>
              <w:t>Horizontal</w:t>
            </w:r>
            <w:r w:rsidRPr="00D97980">
              <w:rPr>
                <w:rFonts w:ascii="Times New Roman" w:hAnsi="Times New Roman" w:cs="Times New Roman"/>
                <w:color w:val="auto"/>
                <w:spacing w:val="21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7"/>
                <w:sz w:val="18"/>
                <w:szCs w:val="18"/>
              </w:rPr>
              <w:t>flip</w:t>
            </w:r>
          </w:p>
        </w:tc>
        <w:tc>
          <w:tcPr>
            <w:tcW w:w="534" w:type="pct"/>
          </w:tcPr>
          <w:p w14:paraId="0E059FFF" w14:textId="77777777" w:rsidR="00917CEF" w:rsidRPr="00D97980" w:rsidRDefault="00917CEF" w:rsidP="00827F44">
            <w:pPr>
              <w:pStyle w:val="TableTex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pacing w:val="2"/>
                <w:sz w:val="18"/>
                <w:szCs w:val="18"/>
              </w:rPr>
            </w:pPr>
            <w:r w:rsidRPr="00D97980">
              <w:rPr>
                <w:rFonts w:ascii="Times New Roman" w:hAnsi="Times New Roman" w:cs="Times New Roman"/>
                <w:color w:val="auto"/>
                <w:spacing w:val="-3"/>
                <w:sz w:val="18"/>
                <w:szCs w:val="18"/>
              </w:rPr>
              <w:t>0.50</w:t>
            </w:r>
          </w:p>
        </w:tc>
        <w:tc>
          <w:tcPr>
            <w:tcW w:w="2696" w:type="pct"/>
          </w:tcPr>
          <w:p w14:paraId="08D7A82C" w14:textId="77777777" w:rsidR="00917CEF" w:rsidRPr="00D97980" w:rsidRDefault="00917CEF" w:rsidP="00827F44">
            <w:pPr>
              <w:pStyle w:val="TableText"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pacing w:val="11"/>
                <w:sz w:val="18"/>
                <w:szCs w:val="18"/>
              </w:rPr>
            </w:pPr>
            <w:r w:rsidRPr="00D97980">
              <w:rPr>
                <w:rFonts w:ascii="Times New Roman" w:hAnsi="Times New Roman" w:cs="Times New Roman"/>
                <w:color w:val="auto"/>
                <w:spacing w:val="14"/>
                <w:position w:val="-5"/>
                <w:sz w:val="18"/>
                <w:szCs w:val="18"/>
              </w:rPr>
              <w:t>—</w:t>
            </w:r>
          </w:p>
        </w:tc>
      </w:tr>
      <w:tr w:rsidR="00917CEF" w:rsidRPr="00D97980" w14:paraId="7D159D1C" w14:textId="77777777" w:rsidTr="00827F44">
        <w:trPr>
          <w:trHeight w:val="313"/>
          <w:jc w:val="center"/>
        </w:trPr>
        <w:tc>
          <w:tcPr>
            <w:tcW w:w="1770" w:type="pct"/>
            <w:vAlign w:val="center"/>
          </w:tcPr>
          <w:p w14:paraId="4F2ED102" w14:textId="77777777" w:rsidR="00917CEF" w:rsidRPr="00D97980" w:rsidRDefault="00917CEF" w:rsidP="00827F44">
            <w:pPr>
              <w:pStyle w:val="TableText"/>
              <w:spacing w:line="40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D97980">
              <w:rPr>
                <w:rFonts w:ascii="Times New Roman" w:hAnsi="Times New Roman" w:cs="Times New Roman"/>
                <w:color w:val="auto"/>
                <w:spacing w:val="7"/>
                <w:sz w:val="18"/>
                <w:szCs w:val="18"/>
              </w:rPr>
              <w:t>Vertical</w:t>
            </w:r>
            <w:r w:rsidRPr="00D97980">
              <w:rPr>
                <w:rFonts w:ascii="Times New Roman" w:hAnsi="Times New Roman" w:cs="Times New Roman"/>
                <w:color w:val="auto"/>
                <w:spacing w:val="22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7"/>
                <w:sz w:val="18"/>
                <w:szCs w:val="18"/>
              </w:rPr>
              <w:t>flip</w:t>
            </w:r>
          </w:p>
        </w:tc>
        <w:tc>
          <w:tcPr>
            <w:tcW w:w="534" w:type="pct"/>
          </w:tcPr>
          <w:p w14:paraId="5215160A" w14:textId="77777777" w:rsidR="00917CEF" w:rsidRPr="00D97980" w:rsidRDefault="00917CEF" w:rsidP="00827F44">
            <w:pPr>
              <w:pStyle w:val="TableTex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pacing w:val="2"/>
                <w:sz w:val="18"/>
                <w:szCs w:val="18"/>
              </w:rPr>
            </w:pPr>
            <w:r w:rsidRPr="00D97980">
              <w:rPr>
                <w:rFonts w:ascii="Times New Roman" w:hAnsi="Times New Roman" w:cs="Times New Roman"/>
                <w:color w:val="auto"/>
                <w:spacing w:val="-3"/>
                <w:sz w:val="18"/>
                <w:szCs w:val="18"/>
              </w:rPr>
              <w:t>0.10</w:t>
            </w:r>
          </w:p>
        </w:tc>
        <w:tc>
          <w:tcPr>
            <w:tcW w:w="2696" w:type="pct"/>
          </w:tcPr>
          <w:p w14:paraId="0DFB4F15" w14:textId="77777777" w:rsidR="00917CEF" w:rsidRPr="00D97980" w:rsidRDefault="00917CEF" w:rsidP="00827F44">
            <w:pPr>
              <w:pStyle w:val="TableText"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pacing w:val="11"/>
                <w:sz w:val="18"/>
                <w:szCs w:val="18"/>
              </w:rPr>
            </w:pPr>
            <w:r w:rsidRPr="00D97980">
              <w:rPr>
                <w:rFonts w:ascii="Times New Roman" w:hAnsi="Times New Roman" w:cs="Times New Roman"/>
                <w:color w:val="auto"/>
                <w:spacing w:val="14"/>
                <w:position w:val="-5"/>
                <w:sz w:val="18"/>
                <w:szCs w:val="18"/>
              </w:rPr>
              <w:t>—</w:t>
            </w:r>
          </w:p>
        </w:tc>
      </w:tr>
      <w:tr w:rsidR="00917CEF" w:rsidRPr="00D97980" w14:paraId="520FF065" w14:textId="77777777" w:rsidTr="00827F44">
        <w:trPr>
          <w:trHeight w:val="313"/>
          <w:jc w:val="center"/>
        </w:trPr>
        <w:tc>
          <w:tcPr>
            <w:tcW w:w="1770" w:type="pct"/>
            <w:vAlign w:val="center"/>
          </w:tcPr>
          <w:p w14:paraId="41393C20" w14:textId="77777777" w:rsidR="00917CEF" w:rsidRPr="00D97980" w:rsidRDefault="00917CEF" w:rsidP="00827F44">
            <w:pPr>
              <w:pStyle w:val="TableText"/>
              <w:spacing w:line="4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auto"/>
                <w:spacing w:val="11"/>
                <w:sz w:val="18"/>
                <w:szCs w:val="18"/>
                <w:lang w:eastAsia="zh-CN"/>
              </w:rPr>
            </w:pPr>
            <w:r w:rsidRPr="00D97980">
              <w:rPr>
                <w:rFonts w:ascii="Times New Roman" w:hAnsi="Times New Roman" w:cs="Times New Roman"/>
                <w:color w:val="auto"/>
                <w:spacing w:val="6"/>
                <w:sz w:val="18"/>
                <w:szCs w:val="18"/>
              </w:rPr>
              <w:t>White</w:t>
            </w:r>
            <w:r w:rsidRPr="00D97980">
              <w:rPr>
                <w:rFonts w:ascii="Times New Roman" w:hAnsi="Times New Roman" w:cs="Times New Roman"/>
                <w:color w:val="auto"/>
                <w:spacing w:val="20"/>
                <w:w w:val="101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6"/>
                <w:sz w:val="18"/>
                <w:szCs w:val="18"/>
              </w:rPr>
              <w:t>balanc</w:t>
            </w:r>
            <w:r w:rsidRPr="00D97980">
              <w:rPr>
                <w:rFonts w:ascii="Times New Roman" w:eastAsiaTheme="minorEastAsia" w:hAnsi="Times New Roman" w:cs="Times New Roman" w:hint="eastAsia"/>
                <w:color w:val="auto"/>
                <w:spacing w:val="6"/>
                <w:sz w:val="18"/>
                <w:szCs w:val="18"/>
                <w:lang w:eastAsia="zh-CN"/>
              </w:rPr>
              <w:t>e</w:t>
            </w:r>
          </w:p>
        </w:tc>
        <w:tc>
          <w:tcPr>
            <w:tcW w:w="534" w:type="pct"/>
          </w:tcPr>
          <w:p w14:paraId="4BC46254" w14:textId="77777777" w:rsidR="00917CEF" w:rsidRPr="00D97980" w:rsidRDefault="00917CEF" w:rsidP="00827F44">
            <w:pPr>
              <w:pStyle w:val="TableTex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pacing w:val="2"/>
                <w:sz w:val="18"/>
                <w:szCs w:val="18"/>
              </w:rPr>
            </w:pPr>
            <w:r w:rsidRPr="00D97980">
              <w:rPr>
                <w:rFonts w:ascii="Times New Roman" w:hAnsi="Times New Roman" w:cs="Times New Roman"/>
                <w:color w:val="auto"/>
                <w:spacing w:val="-3"/>
                <w:sz w:val="18"/>
                <w:szCs w:val="18"/>
              </w:rPr>
              <w:t>0.50</w:t>
            </w:r>
          </w:p>
        </w:tc>
        <w:tc>
          <w:tcPr>
            <w:tcW w:w="2696" w:type="pct"/>
            <w:vAlign w:val="center"/>
          </w:tcPr>
          <w:p w14:paraId="47FD0E07" w14:textId="77777777" w:rsidR="00917CEF" w:rsidRPr="00D97980" w:rsidRDefault="00917CEF" w:rsidP="00827F44">
            <w:pPr>
              <w:pStyle w:val="TableText"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pacing w:val="11"/>
                <w:sz w:val="18"/>
                <w:szCs w:val="18"/>
              </w:rPr>
            </w:pPr>
            <w:r w:rsidRPr="00D979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Per</w:t>
            </w:r>
            <w:r w:rsidRPr="00D97980">
              <w:rPr>
                <w:rFonts w:ascii="Times New Roman" w:hAnsi="Times New Roman" w:cs="Times New Roman"/>
                <w:color w:val="auto"/>
                <w:spacing w:val="2"/>
                <w:sz w:val="18"/>
                <w:szCs w:val="18"/>
              </w:rPr>
              <w:t>-</w:t>
            </w:r>
            <w:r w:rsidRPr="00D979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channel</w:t>
            </w:r>
            <w:r w:rsidRPr="00D97980">
              <w:rPr>
                <w:rFonts w:ascii="Times New Roman" w:hAnsi="Times New Roman" w:cs="Times New Roman"/>
                <w:color w:val="auto"/>
                <w:spacing w:val="22"/>
                <w:w w:val="101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gain</w:t>
            </w:r>
            <w:r w:rsidRPr="00D97980">
              <w:rPr>
                <w:rFonts w:ascii="Times New Roman" w:hAnsi="Times New Roman" w:cs="Times New Roman"/>
                <w:color w:val="auto"/>
                <w:spacing w:val="21"/>
                <w:w w:val="101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2"/>
                <w:sz w:val="18"/>
                <w:szCs w:val="18"/>
              </w:rPr>
              <w:t>0.9–1.1</w:t>
            </w:r>
          </w:p>
        </w:tc>
      </w:tr>
      <w:tr w:rsidR="00917CEF" w:rsidRPr="00D97980" w14:paraId="56A62DAA" w14:textId="77777777" w:rsidTr="00827F44">
        <w:trPr>
          <w:trHeight w:val="313"/>
          <w:jc w:val="center"/>
        </w:trPr>
        <w:tc>
          <w:tcPr>
            <w:tcW w:w="1770" w:type="pct"/>
            <w:vAlign w:val="center"/>
          </w:tcPr>
          <w:p w14:paraId="488621F7" w14:textId="77777777" w:rsidR="00917CEF" w:rsidRPr="00D97980" w:rsidRDefault="00917CEF" w:rsidP="00827F44">
            <w:pPr>
              <w:pStyle w:val="TableText"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pacing w:val="11"/>
                <w:sz w:val="18"/>
                <w:szCs w:val="18"/>
              </w:rPr>
            </w:pPr>
            <w:proofErr w:type="spellStart"/>
            <w:r w:rsidRPr="00D97980">
              <w:rPr>
                <w:rFonts w:ascii="Times New Roman" w:hAnsi="Times New Roman" w:cs="Times New Roman"/>
                <w:color w:val="auto"/>
                <w:spacing w:val="6"/>
                <w:sz w:val="18"/>
                <w:szCs w:val="18"/>
              </w:rPr>
              <w:t>Colour</w:t>
            </w:r>
            <w:proofErr w:type="spellEnd"/>
            <w:r w:rsidRPr="00D97980">
              <w:rPr>
                <w:rFonts w:ascii="Times New Roman" w:hAnsi="Times New Roman" w:cs="Times New Roman"/>
                <w:color w:val="auto"/>
                <w:spacing w:val="6"/>
                <w:sz w:val="18"/>
                <w:szCs w:val="18"/>
              </w:rPr>
              <w:t>-temp.</w:t>
            </w:r>
            <w:r w:rsidRPr="00D97980">
              <w:rPr>
                <w:rFonts w:ascii="Times New Roman" w:hAnsi="Times New Roman" w:cs="Times New Roman"/>
                <w:color w:val="auto"/>
                <w:spacing w:val="25"/>
                <w:w w:val="101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6"/>
                <w:sz w:val="18"/>
                <w:szCs w:val="18"/>
              </w:rPr>
              <w:t>shift</w:t>
            </w:r>
          </w:p>
        </w:tc>
        <w:tc>
          <w:tcPr>
            <w:tcW w:w="534" w:type="pct"/>
          </w:tcPr>
          <w:p w14:paraId="5CD1E150" w14:textId="77777777" w:rsidR="00917CEF" w:rsidRPr="00D97980" w:rsidRDefault="00917CEF" w:rsidP="00827F44">
            <w:pPr>
              <w:pStyle w:val="TableTex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pacing w:val="2"/>
                <w:sz w:val="18"/>
                <w:szCs w:val="18"/>
              </w:rPr>
            </w:pPr>
            <w:r w:rsidRPr="00D97980">
              <w:rPr>
                <w:rFonts w:ascii="Times New Roman" w:hAnsi="Times New Roman" w:cs="Times New Roman"/>
                <w:color w:val="auto"/>
                <w:spacing w:val="-3"/>
                <w:sz w:val="18"/>
                <w:szCs w:val="18"/>
              </w:rPr>
              <w:t>0.50</w:t>
            </w:r>
          </w:p>
        </w:tc>
        <w:tc>
          <w:tcPr>
            <w:tcW w:w="2696" w:type="pct"/>
            <w:vAlign w:val="center"/>
          </w:tcPr>
          <w:p w14:paraId="7ABD9911" w14:textId="77777777" w:rsidR="00917CEF" w:rsidRPr="00D97980" w:rsidRDefault="00917CEF" w:rsidP="00827F44">
            <w:pPr>
              <w:pStyle w:val="TableText"/>
              <w:spacing w:line="40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D97980">
              <w:rPr>
                <w:rFonts w:ascii="Times New Roman" w:eastAsia="微软雅黑" w:hAnsi="Times New Roman" w:cs="Times New Roman"/>
                <w:i/>
                <w:iCs/>
                <w:color w:val="auto"/>
                <w:spacing w:val="1"/>
                <w:sz w:val="18"/>
                <w:szCs w:val="18"/>
              </w:rPr>
              <w:t>±</w:t>
            </w:r>
            <w:r w:rsidRPr="00D97980">
              <w:rPr>
                <w:rFonts w:ascii="Times New Roman" w:hAnsi="Times New Roman" w:cs="Times New Roman"/>
                <w:color w:val="auto"/>
                <w:spacing w:val="1"/>
                <w:sz w:val="18"/>
                <w:szCs w:val="18"/>
              </w:rPr>
              <w:t>0</w:t>
            </w:r>
            <w:r w:rsidRPr="00D97980">
              <w:rPr>
                <w:rFonts w:ascii="Times New Roman" w:hAnsi="Times New Roman" w:cs="Times New Roman"/>
                <w:i/>
                <w:iCs/>
                <w:color w:val="auto"/>
                <w:spacing w:val="1"/>
                <w:sz w:val="18"/>
                <w:szCs w:val="18"/>
              </w:rPr>
              <w:t>.</w:t>
            </w:r>
            <w:r w:rsidRPr="00D97980">
              <w:rPr>
                <w:rFonts w:ascii="Times New Roman" w:hAnsi="Times New Roman" w:cs="Times New Roman"/>
                <w:color w:val="auto"/>
                <w:spacing w:val="1"/>
                <w:sz w:val="18"/>
                <w:szCs w:val="18"/>
              </w:rPr>
              <w:t>08</w:t>
            </w:r>
          </w:p>
        </w:tc>
      </w:tr>
      <w:tr w:rsidR="00917CEF" w:rsidRPr="00D97980" w14:paraId="6C59DEAE" w14:textId="77777777" w:rsidTr="00827F44">
        <w:trPr>
          <w:trHeight w:val="313"/>
          <w:jc w:val="center"/>
        </w:trPr>
        <w:tc>
          <w:tcPr>
            <w:tcW w:w="1770" w:type="pct"/>
            <w:vAlign w:val="center"/>
          </w:tcPr>
          <w:p w14:paraId="4032C2C7" w14:textId="77777777" w:rsidR="00917CEF" w:rsidRPr="00D97980" w:rsidRDefault="00917CEF" w:rsidP="00827F44">
            <w:pPr>
              <w:pStyle w:val="TableText"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pacing w:val="11"/>
                <w:sz w:val="18"/>
                <w:szCs w:val="18"/>
              </w:rPr>
            </w:pPr>
            <w:r w:rsidRPr="00D97980"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</w:rPr>
              <w:t>Gamma</w:t>
            </w:r>
            <w:r w:rsidRPr="00D97980">
              <w:rPr>
                <w:rFonts w:ascii="Times New Roman" w:hAnsi="Times New Roman" w:cs="Times New Roman"/>
                <w:color w:val="auto"/>
                <w:spacing w:val="26"/>
                <w:w w:val="101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</w:rPr>
              <w:t>correction</w:t>
            </w:r>
          </w:p>
        </w:tc>
        <w:tc>
          <w:tcPr>
            <w:tcW w:w="534" w:type="pct"/>
          </w:tcPr>
          <w:p w14:paraId="766714F8" w14:textId="77777777" w:rsidR="00917CEF" w:rsidRPr="00D97980" w:rsidRDefault="00917CEF" w:rsidP="00827F44">
            <w:pPr>
              <w:pStyle w:val="TableTex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pacing w:val="2"/>
                <w:sz w:val="18"/>
                <w:szCs w:val="18"/>
              </w:rPr>
            </w:pPr>
            <w:r w:rsidRPr="00D97980">
              <w:rPr>
                <w:rFonts w:ascii="Times New Roman" w:hAnsi="Times New Roman" w:cs="Times New Roman"/>
                <w:color w:val="auto"/>
                <w:spacing w:val="-3"/>
                <w:sz w:val="18"/>
                <w:szCs w:val="18"/>
              </w:rPr>
              <w:t>0.50</w:t>
            </w:r>
          </w:p>
        </w:tc>
        <w:tc>
          <w:tcPr>
            <w:tcW w:w="2696" w:type="pct"/>
            <w:vAlign w:val="center"/>
          </w:tcPr>
          <w:p w14:paraId="6B9C75A3" w14:textId="77777777" w:rsidR="00917CEF" w:rsidRPr="00D97980" w:rsidRDefault="00917CEF" w:rsidP="00827F44">
            <w:pPr>
              <w:pStyle w:val="TableText"/>
              <w:spacing w:line="40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D97980">
              <w:rPr>
                <w:rFonts w:ascii="Times New Roman" w:hAnsi="Times New Roman" w:cs="Times New Roman"/>
                <w:i/>
                <w:iCs/>
                <w:color w:val="auto"/>
                <w:spacing w:val="-8"/>
                <w:sz w:val="18"/>
                <w:szCs w:val="18"/>
              </w:rPr>
              <w:t>γ</w:t>
            </w:r>
            <w:r w:rsidRPr="00D97980">
              <w:rPr>
                <w:rFonts w:ascii="Times New Roman" w:hAnsi="Times New Roman" w:cs="Times New Roman"/>
                <w:i/>
                <w:iCs/>
                <w:color w:val="auto"/>
                <w:spacing w:val="32"/>
                <w:sz w:val="18"/>
                <w:szCs w:val="18"/>
              </w:rPr>
              <w:t xml:space="preserve"> </w:t>
            </w:r>
            <w:r w:rsidRPr="00D97980">
              <w:rPr>
                <w:rFonts w:ascii="Cambria Math" w:eastAsia="微软雅黑" w:hAnsi="Cambria Math" w:cs="Cambria Math"/>
                <w:i/>
                <w:iCs/>
                <w:color w:val="auto"/>
                <w:spacing w:val="-8"/>
                <w:sz w:val="18"/>
                <w:szCs w:val="18"/>
              </w:rPr>
              <w:t>∈</w:t>
            </w:r>
            <w:r w:rsidRPr="00D97980">
              <w:rPr>
                <w:rFonts w:ascii="Times New Roman" w:eastAsia="微软雅黑" w:hAnsi="Times New Roman" w:cs="Times New Roman"/>
                <w:color w:val="auto"/>
                <w:spacing w:val="22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-8"/>
                <w:sz w:val="18"/>
                <w:szCs w:val="18"/>
              </w:rPr>
              <w:t>[0</w:t>
            </w:r>
            <w:r w:rsidRPr="00D97980">
              <w:rPr>
                <w:rFonts w:ascii="Times New Roman" w:hAnsi="Times New Roman" w:cs="Times New Roman"/>
                <w:i/>
                <w:iCs/>
                <w:color w:val="auto"/>
                <w:spacing w:val="-8"/>
                <w:sz w:val="18"/>
                <w:szCs w:val="18"/>
              </w:rPr>
              <w:t>.</w:t>
            </w:r>
            <w:r w:rsidRPr="00D97980">
              <w:rPr>
                <w:rFonts w:ascii="Times New Roman" w:hAnsi="Times New Roman" w:cs="Times New Roman"/>
                <w:color w:val="auto"/>
                <w:spacing w:val="-8"/>
                <w:sz w:val="18"/>
                <w:szCs w:val="18"/>
              </w:rPr>
              <w:t>8</w:t>
            </w:r>
            <w:r w:rsidRPr="00D97980">
              <w:rPr>
                <w:rFonts w:ascii="Times New Roman" w:hAnsi="Times New Roman" w:cs="Times New Roman"/>
                <w:i/>
                <w:iCs/>
                <w:color w:val="auto"/>
                <w:spacing w:val="-8"/>
                <w:sz w:val="18"/>
                <w:szCs w:val="18"/>
              </w:rPr>
              <w:t>,</w:t>
            </w:r>
            <w:r w:rsidRPr="00D97980">
              <w:rPr>
                <w:rFonts w:ascii="Times New Roman" w:hAnsi="Times New Roman" w:cs="Times New Roman"/>
                <w:i/>
                <w:iCs/>
                <w:color w:val="auto"/>
                <w:spacing w:val="31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-8"/>
                <w:sz w:val="18"/>
                <w:szCs w:val="18"/>
              </w:rPr>
              <w:t>1</w:t>
            </w:r>
            <w:r w:rsidRPr="00D97980">
              <w:rPr>
                <w:rFonts w:ascii="Times New Roman" w:hAnsi="Times New Roman" w:cs="Times New Roman"/>
                <w:i/>
                <w:iCs/>
                <w:color w:val="auto"/>
                <w:spacing w:val="-8"/>
                <w:sz w:val="18"/>
                <w:szCs w:val="18"/>
              </w:rPr>
              <w:t>.</w:t>
            </w:r>
            <w:r w:rsidRPr="00D97980">
              <w:rPr>
                <w:rFonts w:ascii="Times New Roman" w:hAnsi="Times New Roman" w:cs="Times New Roman"/>
                <w:color w:val="auto"/>
                <w:spacing w:val="-8"/>
                <w:sz w:val="18"/>
                <w:szCs w:val="18"/>
              </w:rPr>
              <w:t>2]</w:t>
            </w:r>
          </w:p>
        </w:tc>
      </w:tr>
      <w:tr w:rsidR="00917CEF" w:rsidRPr="00D97980" w14:paraId="512F0FA8" w14:textId="77777777" w:rsidTr="00827F44">
        <w:trPr>
          <w:trHeight w:val="313"/>
          <w:jc w:val="center"/>
        </w:trPr>
        <w:tc>
          <w:tcPr>
            <w:tcW w:w="1770" w:type="pct"/>
            <w:vAlign w:val="center"/>
          </w:tcPr>
          <w:p w14:paraId="4EC0ABC7" w14:textId="77777777" w:rsidR="00917CEF" w:rsidRPr="00D97980" w:rsidRDefault="00917CEF" w:rsidP="00827F44">
            <w:pPr>
              <w:pStyle w:val="TableText"/>
              <w:spacing w:line="40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D97980">
              <w:rPr>
                <w:rFonts w:ascii="Times New Roman" w:hAnsi="Times New Roman" w:cs="Times New Roman"/>
                <w:color w:val="auto"/>
                <w:spacing w:val="2"/>
                <w:sz w:val="18"/>
                <w:szCs w:val="18"/>
              </w:rPr>
              <w:t>Specular</w:t>
            </w:r>
            <w:r w:rsidRPr="00D97980">
              <w:rPr>
                <w:rFonts w:ascii="Times New Roman" w:hAnsi="Times New Roman" w:cs="Times New Roman"/>
                <w:color w:val="auto"/>
                <w:spacing w:val="24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2"/>
                <w:sz w:val="18"/>
                <w:szCs w:val="18"/>
              </w:rPr>
              <w:t>blobs</w:t>
            </w:r>
          </w:p>
        </w:tc>
        <w:tc>
          <w:tcPr>
            <w:tcW w:w="534" w:type="pct"/>
          </w:tcPr>
          <w:p w14:paraId="508AC0CB" w14:textId="77777777" w:rsidR="00917CEF" w:rsidRPr="00D97980" w:rsidRDefault="00917CEF" w:rsidP="00827F44">
            <w:pPr>
              <w:pStyle w:val="TableTex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pacing w:val="2"/>
                <w:sz w:val="18"/>
                <w:szCs w:val="18"/>
              </w:rPr>
            </w:pPr>
            <w:r w:rsidRPr="00D97980">
              <w:rPr>
                <w:rFonts w:ascii="Times New Roman" w:hAnsi="Times New Roman" w:cs="Times New Roman"/>
                <w:color w:val="auto"/>
                <w:spacing w:val="-3"/>
                <w:sz w:val="18"/>
                <w:szCs w:val="18"/>
              </w:rPr>
              <w:t>0.30</w:t>
            </w:r>
          </w:p>
        </w:tc>
        <w:tc>
          <w:tcPr>
            <w:tcW w:w="2696" w:type="pct"/>
            <w:vAlign w:val="center"/>
          </w:tcPr>
          <w:p w14:paraId="7612FADE" w14:textId="77777777" w:rsidR="00917CEF" w:rsidRPr="00D97980" w:rsidRDefault="00917CEF" w:rsidP="00827F44">
            <w:pPr>
              <w:pStyle w:val="TableText"/>
              <w:spacing w:line="40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D979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1–3</w:t>
            </w:r>
            <w:r w:rsidRPr="00D97980">
              <w:rPr>
                <w:rFonts w:ascii="Times New Roman" w:hAnsi="Times New Roman" w:cs="Times New Roman"/>
                <w:color w:val="auto"/>
                <w:spacing w:val="27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blobs;</w:t>
            </w:r>
            <w:r w:rsidRPr="00D97980">
              <w:rPr>
                <w:rFonts w:ascii="Times New Roman" w:hAnsi="Times New Roman" w:cs="Times New Roman"/>
                <w:color w:val="auto"/>
                <w:spacing w:val="23"/>
                <w:w w:val="101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radius 3–8%; </w:t>
            </w:r>
            <w:r w:rsidRPr="00D97980">
              <w:rPr>
                <w:rFonts w:ascii="Times New Roman" w:hAnsi="Times New Roman" w:cs="Times New Roman"/>
                <w:color w:val="auto"/>
                <w:spacing w:val="6"/>
                <w:sz w:val="18"/>
                <w:szCs w:val="18"/>
              </w:rPr>
              <w:t>intensity</w:t>
            </w:r>
            <w:r w:rsidRPr="00D97980">
              <w:rPr>
                <w:rFonts w:ascii="Times New Roman" w:hAnsi="Times New Roman" w:cs="Times New Roman"/>
                <w:color w:val="auto"/>
                <w:spacing w:val="-2"/>
                <w:sz w:val="18"/>
                <w:szCs w:val="18"/>
              </w:rPr>
              <w:t xml:space="preserve"> 0.10–0.35</w:t>
            </w:r>
          </w:p>
        </w:tc>
      </w:tr>
      <w:tr w:rsidR="00917CEF" w:rsidRPr="00D97980" w14:paraId="19333975" w14:textId="77777777" w:rsidTr="00827F44">
        <w:trPr>
          <w:trHeight w:val="313"/>
          <w:jc w:val="center"/>
        </w:trPr>
        <w:tc>
          <w:tcPr>
            <w:tcW w:w="1770" w:type="pct"/>
            <w:vAlign w:val="center"/>
          </w:tcPr>
          <w:p w14:paraId="1578875C" w14:textId="77777777" w:rsidR="00917CEF" w:rsidRPr="00D97980" w:rsidRDefault="00917CEF" w:rsidP="00827F44">
            <w:pPr>
              <w:pStyle w:val="TableText"/>
              <w:spacing w:line="40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D97980">
              <w:rPr>
                <w:rFonts w:ascii="Times New Roman" w:hAnsi="Times New Roman" w:cs="Times New Roman"/>
                <w:color w:val="auto"/>
                <w:spacing w:val="9"/>
                <w:sz w:val="18"/>
                <w:szCs w:val="18"/>
              </w:rPr>
              <w:t>Motion</w:t>
            </w:r>
            <w:r w:rsidRPr="00D97980">
              <w:rPr>
                <w:rFonts w:ascii="Times New Roman" w:hAnsi="Times New Roman" w:cs="Times New Roman"/>
                <w:color w:val="auto"/>
                <w:spacing w:val="28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9"/>
                <w:sz w:val="18"/>
                <w:szCs w:val="18"/>
              </w:rPr>
              <w:t>blur</w:t>
            </w:r>
          </w:p>
        </w:tc>
        <w:tc>
          <w:tcPr>
            <w:tcW w:w="534" w:type="pct"/>
          </w:tcPr>
          <w:p w14:paraId="4BED9A68" w14:textId="77777777" w:rsidR="00917CEF" w:rsidRPr="00D97980" w:rsidRDefault="00917CEF" w:rsidP="00827F44">
            <w:pPr>
              <w:pStyle w:val="TableTex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pacing w:val="2"/>
                <w:sz w:val="18"/>
                <w:szCs w:val="18"/>
              </w:rPr>
            </w:pPr>
            <w:r w:rsidRPr="00D97980">
              <w:rPr>
                <w:rFonts w:ascii="Times New Roman" w:hAnsi="Times New Roman" w:cs="Times New Roman"/>
                <w:color w:val="auto"/>
                <w:spacing w:val="-3"/>
                <w:sz w:val="18"/>
                <w:szCs w:val="18"/>
              </w:rPr>
              <w:t>0.20</w:t>
            </w:r>
          </w:p>
        </w:tc>
        <w:tc>
          <w:tcPr>
            <w:tcW w:w="2696" w:type="pct"/>
            <w:vAlign w:val="center"/>
          </w:tcPr>
          <w:p w14:paraId="75495448" w14:textId="77777777" w:rsidR="00917CEF" w:rsidRPr="00D97980" w:rsidRDefault="00917CEF" w:rsidP="00827F44">
            <w:pPr>
              <w:pStyle w:val="TableText"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pacing w:val="11"/>
                <w:sz w:val="18"/>
                <w:szCs w:val="18"/>
              </w:rPr>
            </w:pPr>
            <w:r w:rsidRPr="00D979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Kernel</w:t>
            </w:r>
            <w:r w:rsidRPr="00D97980">
              <w:rPr>
                <w:rFonts w:ascii="Times New Roman" w:hAnsi="Times New Roman" w:cs="Times New Roman"/>
                <w:color w:val="auto"/>
                <w:spacing w:val="27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6"/>
                <w:sz w:val="18"/>
                <w:szCs w:val="18"/>
              </w:rPr>
              <w:t>3–7;</w:t>
            </w:r>
            <w:r w:rsidRPr="00D97980">
              <w:rPr>
                <w:rFonts w:ascii="Times New Roman" w:hAnsi="Times New Roman" w:cs="Times New Roman"/>
                <w:color w:val="auto"/>
                <w:spacing w:val="22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angle</w:t>
            </w:r>
            <w:r w:rsidRPr="00D97980">
              <w:rPr>
                <w:rFonts w:ascii="Times New Roman" w:hAnsi="Times New Roman" w:cs="Times New Roman"/>
                <w:color w:val="auto"/>
                <w:spacing w:val="21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6"/>
                <w:sz w:val="18"/>
                <w:szCs w:val="18"/>
              </w:rPr>
              <w:t>0</w:t>
            </w:r>
            <w:r w:rsidRPr="00D97980">
              <w:rPr>
                <w:rFonts w:ascii="Times New Roman" w:eastAsiaTheme="minorEastAsia" w:hAnsi="Times New Roman" w:cs="Times New Roman"/>
                <w:color w:val="auto"/>
                <w:spacing w:val="6"/>
                <w:sz w:val="18"/>
                <w:szCs w:val="18"/>
                <w:lang w:eastAsia="zh-CN"/>
              </w:rPr>
              <w:t>°</w:t>
            </w:r>
            <w:r w:rsidRPr="00D97980">
              <w:rPr>
                <w:rFonts w:ascii="Times New Roman" w:hAnsi="Times New Roman" w:cs="Times New Roman"/>
                <w:color w:val="auto"/>
                <w:spacing w:val="6"/>
                <w:sz w:val="18"/>
                <w:szCs w:val="18"/>
              </w:rPr>
              <w:t>–180</w:t>
            </w:r>
            <w:r w:rsidRPr="00D97980">
              <w:rPr>
                <w:rFonts w:ascii="Times New Roman" w:eastAsiaTheme="minorEastAsia" w:hAnsi="Times New Roman" w:cs="Times New Roman"/>
                <w:color w:val="auto"/>
                <w:spacing w:val="6"/>
                <w:sz w:val="18"/>
                <w:szCs w:val="18"/>
                <w:lang w:eastAsia="zh-CN"/>
              </w:rPr>
              <w:t>°</w:t>
            </w:r>
          </w:p>
        </w:tc>
      </w:tr>
      <w:tr w:rsidR="00917CEF" w:rsidRPr="00D97980" w14:paraId="37F393DC" w14:textId="77777777" w:rsidTr="00827F44">
        <w:trPr>
          <w:trHeight w:val="313"/>
          <w:jc w:val="center"/>
        </w:trPr>
        <w:tc>
          <w:tcPr>
            <w:tcW w:w="1770" w:type="pct"/>
            <w:vAlign w:val="center"/>
          </w:tcPr>
          <w:p w14:paraId="5D2FF52D" w14:textId="77777777" w:rsidR="00917CEF" w:rsidRPr="00D97980" w:rsidRDefault="00917CEF" w:rsidP="00827F44">
            <w:pPr>
              <w:pStyle w:val="TableText"/>
              <w:spacing w:line="40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D97980">
              <w:rPr>
                <w:rFonts w:ascii="Times New Roman" w:hAnsi="Times New Roman" w:cs="Times New Roman"/>
                <w:color w:val="auto"/>
                <w:spacing w:val="9"/>
                <w:sz w:val="18"/>
                <w:szCs w:val="18"/>
              </w:rPr>
              <w:t>Vignette</w:t>
            </w:r>
          </w:p>
        </w:tc>
        <w:tc>
          <w:tcPr>
            <w:tcW w:w="534" w:type="pct"/>
          </w:tcPr>
          <w:p w14:paraId="13DD979E" w14:textId="77777777" w:rsidR="00917CEF" w:rsidRPr="00D97980" w:rsidRDefault="00917CEF" w:rsidP="00827F44">
            <w:pPr>
              <w:pStyle w:val="TableTex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pacing w:val="2"/>
                <w:sz w:val="18"/>
                <w:szCs w:val="18"/>
              </w:rPr>
            </w:pPr>
            <w:r w:rsidRPr="00D97980">
              <w:rPr>
                <w:rFonts w:ascii="Times New Roman" w:hAnsi="Times New Roman" w:cs="Times New Roman"/>
                <w:color w:val="auto"/>
                <w:spacing w:val="-3"/>
                <w:sz w:val="18"/>
                <w:szCs w:val="18"/>
              </w:rPr>
              <w:t>0.25</w:t>
            </w:r>
          </w:p>
        </w:tc>
        <w:tc>
          <w:tcPr>
            <w:tcW w:w="2696" w:type="pct"/>
            <w:vAlign w:val="center"/>
          </w:tcPr>
          <w:p w14:paraId="370E3AD3" w14:textId="77777777" w:rsidR="00917CEF" w:rsidRPr="00D97980" w:rsidRDefault="00917CEF" w:rsidP="00827F44">
            <w:pPr>
              <w:pStyle w:val="TableText"/>
              <w:spacing w:line="40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D979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Strength</w:t>
            </w:r>
            <w:r w:rsidRPr="00D97980">
              <w:rPr>
                <w:rFonts w:ascii="Times New Roman" w:hAnsi="Times New Roman" w:cs="Times New Roman"/>
                <w:color w:val="auto"/>
                <w:spacing w:val="22"/>
                <w:w w:val="101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3"/>
                <w:sz w:val="18"/>
                <w:szCs w:val="18"/>
              </w:rPr>
              <w:t>0.10–0.35</w:t>
            </w:r>
          </w:p>
        </w:tc>
      </w:tr>
      <w:tr w:rsidR="00917CEF" w:rsidRPr="00D97980" w14:paraId="662A3AB0" w14:textId="77777777" w:rsidTr="00827F44">
        <w:trPr>
          <w:trHeight w:val="313"/>
          <w:jc w:val="center"/>
        </w:trPr>
        <w:tc>
          <w:tcPr>
            <w:tcW w:w="1770" w:type="pct"/>
            <w:vAlign w:val="center"/>
          </w:tcPr>
          <w:p w14:paraId="167C2548" w14:textId="77777777" w:rsidR="00917CEF" w:rsidRPr="00D97980" w:rsidRDefault="00917CEF" w:rsidP="00827F44">
            <w:pPr>
              <w:pStyle w:val="TableText"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pacing w:val="11"/>
                <w:sz w:val="18"/>
                <w:szCs w:val="18"/>
              </w:rPr>
            </w:pPr>
            <w:r w:rsidRPr="00D97980"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</w:rPr>
              <w:t>Fisheye</w:t>
            </w:r>
            <w:r w:rsidRPr="00D97980">
              <w:rPr>
                <w:rFonts w:ascii="Times New Roman" w:hAnsi="Times New Roman" w:cs="Times New Roman"/>
                <w:color w:val="auto"/>
                <w:spacing w:val="35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</w:rPr>
              <w:t>distortion</w:t>
            </w:r>
          </w:p>
        </w:tc>
        <w:tc>
          <w:tcPr>
            <w:tcW w:w="534" w:type="pct"/>
          </w:tcPr>
          <w:p w14:paraId="33AF0423" w14:textId="77777777" w:rsidR="00917CEF" w:rsidRPr="00D97980" w:rsidRDefault="00917CEF" w:rsidP="00827F44">
            <w:pPr>
              <w:pStyle w:val="TableTex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pacing w:val="2"/>
                <w:sz w:val="18"/>
                <w:szCs w:val="18"/>
              </w:rPr>
            </w:pPr>
            <w:r w:rsidRPr="00D97980">
              <w:rPr>
                <w:rFonts w:ascii="Times New Roman" w:hAnsi="Times New Roman" w:cs="Times New Roman"/>
                <w:color w:val="auto"/>
                <w:spacing w:val="-3"/>
                <w:sz w:val="18"/>
                <w:szCs w:val="18"/>
              </w:rPr>
              <w:t>0.20</w:t>
            </w:r>
          </w:p>
        </w:tc>
        <w:tc>
          <w:tcPr>
            <w:tcW w:w="2696" w:type="pct"/>
            <w:vAlign w:val="center"/>
          </w:tcPr>
          <w:p w14:paraId="5C3E8968" w14:textId="77777777" w:rsidR="00917CEF" w:rsidRPr="00D97980" w:rsidRDefault="00917CEF" w:rsidP="00827F44">
            <w:pPr>
              <w:pStyle w:val="TableText"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pacing w:val="11"/>
                <w:sz w:val="18"/>
                <w:szCs w:val="18"/>
              </w:rPr>
            </w:pPr>
            <w:r w:rsidRPr="00D979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Strength</w:t>
            </w:r>
            <w:r w:rsidRPr="00D97980">
              <w:rPr>
                <w:rFonts w:ascii="Times New Roman" w:hAnsi="Times New Roman" w:cs="Times New Roman"/>
                <w:color w:val="auto"/>
                <w:spacing w:val="29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2"/>
                <w:sz w:val="18"/>
                <w:szCs w:val="18"/>
              </w:rPr>
              <w:t>0.01–0.05</w:t>
            </w:r>
          </w:p>
        </w:tc>
      </w:tr>
      <w:tr w:rsidR="00917CEF" w:rsidRPr="00D97980" w14:paraId="683F2236" w14:textId="77777777" w:rsidTr="00827F44">
        <w:trPr>
          <w:trHeight w:val="313"/>
          <w:jc w:val="center"/>
        </w:trPr>
        <w:tc>
          <w:tcPr>
            <w:tcW w:w="1770" w:type="pct"/>
            <w:vAlign w:val="center"/>
          </w:tcPr>
          <w:p w14:paraId="7D1A5EF4" w14:textId="77777777" w:rsidR="00917CEF" w:rsidRPr="00D97980" w:rsidRDefault="00917CEF" w:rsidP="00827F44">
            <w:pPr>
              <w:pStyle w:val="TableText"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pacing w:val="11"/>
                <w:sz w:val="18"/>
                <w:szCs w:val="18"/>
              </w:rPr>
            </w:pPr>
            <w:r w:rsidRPr="00D97980">
              <w:rPr>
                <w:rFonts w:ascii="Times New Roman" w:hAnsi="Times New Roman" w:cs="Times New Roman"/>
                <w:color w:val="auto"/>
                <w:spacing w:val="1"/>
                <w:sz w:val="18"/>
                <w:szCs w:val="18"/>
              </w:rPr>
              <w:t>Compression</w:t>
            </w:r>
            <w:r w:rsidRPr="00D97980">
              <w:rPr>
                <w:rFonts w:ascii="Times New Roman" w:hAnsi="Times New Roman" w:cs="Times New Roman"/>
                <w:color w:val="auto"/>
                <w:spacing w:val="29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1"/>
                <w:sz w:val="18"/>
                <w:szCs w:val="18"/>
              </w:rPr>
              <w:t>sim.</w:t>
            </w:r>
          </w:p>
        </w:tc>
        <w:tc>
          <w:tcPr>
            <w:tcW w:w="534" w:type="pct"/>
          </w:tcPr>
          <w:p w14:paraId="77B9C1DB" w14:textId="77777777" w:rsidR="00917CEF" w:rsidRPr="00D97980" w:rsidRDefault="00917CEF" w:rsidP="00827F44">
            <w:pPr>
              <w:pStyle w:val="TableText"/>
              <w:spacing w:line="400" w:lineRule="exact"/>
              <w:jc w:val="center"/>
              <w:rPr>
                <w:rFonts w:ascii="Times New Roman" w:hAnsi="Times New Roman" w:cs="Times New Roman"/>
                <w:i/>
                <w:iCs/>
                <w:color w:val="auto"/>
                <w:spacing w:val="2"/>
                <w:sz w:val="18"/>
                <w:szCs w:val="18"/>
              </w:rPr>
            </w:pPr>
            <w:r w:rsidRPr="00D97980">
              <w:rPr>
                <w:rFonts w:ascii="Times New Roman" w:hAnsi="Times New Roman" w:cs="Times New Roman"/>
                <w:color w:val="auto"/>
                <w:spacing w:val="-3"/>
                <w:sz w:val="18"/>
                <w:szCs w:val="18"/>
              </w:rPr>
              <w:t>0.30</w:t>
            </w:r>
          </w:p>
        </w:tc>
        <w:tc>
          <w:tcPr>
            <w:tcW w:w="2696" w:type="pct"/>
            <w:vAlign w:val="center"/>
          </w:tcPr>
          <w:p w14:paraId="2C4EDB48" w14:textId="77777777" w:rsidR="00917CEF" w:rsidRPr="00D97980" w:rsidRDefault="00917CEF" w:rsidP="00827F44">
            <w:pPr>
              <w:pStyle w:val="TableText"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pacing w:val="11"/>
                <w:sz w:val="18"/>
                <w:szCs w:val="18"/>
              </w:rPr>
            </w:pPr>
            <w:r w:rsidRPr="00D97980">
              <w:rPr>
                <w:rFonts w:ascii="Times New Roman" w:hAnsi="Times New Roman" w:cs="Times New Roman"/>
                <w:color w:val="auto"/>
                <w:spacing w:val="-3"/>
                <w:sz w:val="18"/>
                <w:szCs w:val="18"/>
              </w:rPr>
              <w:t>Scale</w:t>
            </w:r>
            <w:r w:rsidRPr="00D97980">
              <w:rPr>
                <w:rFonts w:ascii="Times New Roman" w:hAnsi="Times New Roman" w:cs="Times New Roman"/>
                <w:color w:val="auto"/>
                <w:spacing w:val="21"/>
                <w:w w:val="101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-3"/>
                <w:sz w:val="18"/>
                <w:szCs w:val="18"/>
              </w:rPr>
              <w:t>0.50–0.85</w:t>
            </w:r>
          </w:p>
        </w:tc>
      </w:tr>
    </w:tbl>
    <w:p w14:paraId="4C676607" w14:textId="5F71610D" w:rsidR="00F35DB6" w:rsidRDefault="00917CEF">
      <w:pPr>
        <w:rPr>
          <w:rFonts w:hint="eastAsia"/>
        </w:rPr>
      </w:pPr>
      <w:r w:rsidRPr="00D97980">
        <w:rPr>
          <w:rFonts w:ascii="Times New Roman" w:hAnsi="Times New Roman" w:cs="Times New Roman"/>
          <w:color w:val="auto"/>
          <w:spacing w:val="11"/>
        </w:rPr>
        <w:t>—, not applicable (binary transformation); compression sim., compression simulation</w:t>
      </w:r>
      <w:r w:rsidRPr="00D97980">
        <w:rPr>
          <w:rFonts w:ascii="Times New Roman" w:eastAsiaTheme="minorEastAsia" w:hAnsi="Times New Roman" w:cs="Times New Roman" w:hint="eastAsia"/>
          <w:color w:val="auto"/>
          <w:spacing w:val="11"/>
          <w:lang w:eastAsia="zh-CN"/>
        </w:rPr>
        <w:t xml:space="preserve">; </w:t>
      </w:r>
      <w:r w:rsidRPr="00D97980">
        <w:rPr>
          <w:rFonts w:ascii="Times New Roman" w:hAnsi="Times New Roman" w:cs="Times New Roman"/>
          <w:i/>
          <w:iCs/>
          <w:color w:val="auto"/>
          <w:spacing w:val="11"/>
        </w:rPr>
        <w:t>p</w:t>
      </w:r>
      <w:r w:rsidRPr="00D97980">
        <w:rPr>
          <w:rFonts w:ascii="Times New Roman" w:hAnsi="Times New Roman" w:cs="Times New Roman"/>
          <w:color w:val="auto"/>
          <w:spacing w:val="11"/>
        </w:rPr>
        <w:t xml:space="preserve">, application probability; </w:t>
      </w:r>
      <w:r w:rsidRPr="00D97980">
        <w:rPr>
          <w:rFonts w:ascii="Times New Roman" w:hAnsi="Times New Roman"/>
          <w:i/>
          <w:color w:val="auto"/>
          <w:spacing w:val="11"/>
        </w:rPr>
        <w:t>γ</w:t>
      </w:r>
      <w:r w:rsidRPr="00D97980">
        <w:rPr>
          <w:rFonts w:ascii="Times New Roman" w:hAnsi="Times New Roman" w:cs="Times New Roman"/>
          <w:color w:val="auto"/>
          <w:spacing w:val="11"/>
        </w:rPr>
        <w:t>, gamma correction exponent</w:t>
      </w:r>
      <w:r w:rsidRPr="00D97980">
        <w:rPr>
          <w:rFonts w:ascii="Times New Roman" w:eastAsiaTheme="minorEastAsia" w:hAnsi="Times New Roman" w:cs="Times New Roman" w:hint="eastAsia"/>
          <w:color w:val="auto"/>
          <w:spacing w:val="11"/>
          <w:lang w:eastAsia="zh-CN"/>
        </w:rPr>
        <w:t>.</w:t>
      </w:r>
    </w:p>
    <w:sectPr w:rsidR="00F35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0040D" w14:textId="77777777" w:rsidR="006E4B1C" w:rsidRDefault="006E4B1C" w:rsidP="00917CEF">
      <w:pPr>
        <w:rPr>
          <w:rFonts w:hint="eastAsia"/>
        </w:rPr>
      </w:pPr>
      <w:r>
        <w:separator/>
      </w:r>
    </w:p>
  </w:endnote>
  <w:endnote w:type="continuationSeparator" w:id="0">
    <w:p w14:paraId="1B675713" w14:textId="77777777" w:rsidR="006E4B1C" w:rsidRDefault="006E4B1C" w:rsidP="00917CE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BA4CA" w14:textId="77777777" w:rsidR="006E4B1C" w:rsidRDefault="006E4B1C" w:rsidP="00917CEF">
      <w:pPr>
        <w:rPr>
          <w:rFonts w:hint="eastAsia"/>
        </w:rPr>
      </w:pPr>
      <w:r>
        <w:separator/>
      </w:r>
    </w:p>
  </w:footnote>
  <w:footnote w:type="continuationSeparator" w:id="0">
    <w:p w14:paraId="7DF40D55" w14:textId="77777777" w:rsidR="006E4B1C" w:rsidRDefault="006E4B1C" w:rsidP="00917CE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FE1"/>
    <w:rsid w:val="00544AAE"/>
    <w:rsid w:val="006E4B1C"/>
    <w:rsid w:val="00917CEF"/>
    <w:rsid w:val="00C16FE1"/>
    <w:rsid w:val="00D62B6E"/>
    <w:rsid w:val="00F3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BB321D4-D395-457D-9098-63641F58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CEF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16FE1"/>
    <w:pPr>
      <w:keepNext/>
      <w:keepLines/>
      <w:widowControl w:val="0"/>
      <w:kinsoku/>
      <w:autoSpaceDE/>
      <w:autoSpaceDN/>
      <w:adjustRightInd/>
      <w:snapToGrid/>
      <w:spacing w:before="480" w:after="80"/>
      <w:jc w:val="both"/>
      <w:textAlignment w:val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FE1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FE1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2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FE1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3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FE1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4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FE1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5"/>
    </w:pPr>
    <w:rPr>
      <w:rFonts w:asciiTheme="minorHAnsi" w:eastAsiaTheme="minorEastAsia" w:hAnsiTheme="minorHAnsi" w:cstheme="majorBidi"/>
      <w:b/>
      <w:bCs/>
      <w:snapToGrid/>
      <w:color w:val="0F4761" w:themeColor="accent1" w:themeShade="BF"/>
      <w:kern w:val="2"/>
      <w:szCs w:val="22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FE1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6"/>
    </w:pPr>
    <w:rPr>
      <w:rFonts w:asciiTheme="minorHAnsi" w:eastAsiaTheme="minorEastAsia" w:hAnsiTheme="minorHAnsi" w:cstheme="majorBidi"/>
      <w:b/>
      <w:bCs/>
      <w:snapToGrid/>
      <w:color w:val="595959" w:themeColor="text1" w:themeTint="A6"/>
      <w:kern w:val="2"/>
      <w:szCs w:val="22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FE1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7"/>
    </w:pPr>
    <w:rPr>
      <w:rFonts w:asciiTheme="minorHAnsi" w:eastAsiaTheme="minorEastAsia" w:hAnsiTheme="minorHAnsi" w:cstheme="majorBidi"/>
      <w:snapToGrid/>
      <w:color w:val="595959" w:themeColor="text1" w:themeTint="A6"/>
      <w:kern w:val="2"/>
      <w:szCs w:val="22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FE1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8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Cs w:val="22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6FE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6F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6F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6FE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6FE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16FE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6F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6F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6F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6FE1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napToGrid/>
      <w:color w:val="auto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16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FE1"/>
    <w:pPr>
      <w:widowControl w:val="0"/>
      <w:numPr>
        <w:ilvl w:val="1"/>
      </w:numPr>
      <w:kinsoku/>
      <w:autoSpaceDE/>
      <w:autoSpaceDN/>
      <w:adjustRightInd/>
      <w:snapToGrid/>
      <w:spacing w:after="160"/>
      <w:jc w:val="center"/>
      <w:textAlignment w:val="auto"/>
    </w:pPr>
    <w:rPr>
      <w:rFonts w:asciiTheme="majorHAnsi" w:eastAsiaTheme="majorEastAsia" w:hAnsiTheme="majorHAnsi" w:cstheme="majorBidi"/>
      <w:snapToGrid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16F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6FE1"/>
    <w:pPr>
      <w:widowControl w:val="0"/>
      <w:kinsoku/>
      <w:autoSpaceDE/>
      <w:autoSpaceDN/>
      <w:adjustRightInd/>
      <w:snapToGri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404040" w:themeColor="text1" w:themeTint="BF"/>
      <w:kern w:val="2"/>
      <w:szCs w:val="22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16F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6FE1"/>
    <w:pPr>
      <w:widowControl w:val="0"/>
      <w:kinsoku/>
      <w:autoSpaceDE/>
      <w:autoSpaceDN/>
      <w:adjustRightInd/>
      <w:snapToGrid/>
      <w:ind w:left="720"/>
      <w:contextualSpacing/>
      <w:jc w:val="both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Cs w:val="22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C16FE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6FE1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kinsoku/>
      <w:autoSpaceDE/>
      <w:autoSpaceDN/>
      <w:adjustRightInd/>
      <w:snapToGri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0F4761" w:themeColor="accent1" w:themeShade="BF"/>
      <w:kern w:val="2"/>
      <w:szCs w:val="22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16FE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16FE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17CEF"/>
    <w:pPr>
      <w:widowControl w:val="0"/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917CE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17CEF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917CEF"/>
    <w:rPr>
      <w:sz w:val="18"/>
      <w:szCs w:val="18"/>
    </w:rPr>
  </w:style>
  <w:style w:type="paragraph" w:styleId="af2">
    <w:name w:val="Body Text"/>
    <w:basedOn w:val="a"/>
    <w:link w:val="af3"/>
    <w:semiHidden/>
    <w:qFormat/>
    <w:rsid w:val="00917CEF"/>
    <w:rPr>
      <w:sz w:val="18"/>
      <w:szCs w:val="18"/>
    </w:rPr>
  </w:style>
  <w:style w:type="character" w:customStyle="1" w:styleId="af3">
    <w:name w:val="正文文本 字符"/>
    <w:basedOn w:val="a0"/>
    <w:link w:val="af2"/>
    <w:semiHidden/>
    <w:qFormat/>
    <w:rsid w:val="00917CEF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table" w:customStyle="1" w:styleId="TableNormal">
    <w:name w:val="Table Normal"/>
    <w:semiHidden/>
    <w:unhideWhenUsed/>
    <w:qFormat/>
    <w:rsid w:val="00917CEF"/>
    <w:rPr>
      <w:rFonts w:ascii="Arial" w:hAnsi="Arial" w:cs="Arial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917CEF"/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2</cp:revision>
  <dcterms:created xsi:type="dcterms:W3CDTF">2026-05-25T06:12:00Z</dcterms:created>
  <dcterms:modified xsi:type="dcterms:W3CDTF">2026-05-25T06:12:00Z</dcterms:modified>
</cp:coreProperties>
</file>