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C8" w:rsidRPr="0005076E" w:rsidRDefault="005E23C8" w:rsidP="005E23C8">
      <w:pPr>
        <w:shd w:val="clear" w:color="auto" w:fill="FFFFFF"/>
        <w:rPr>
          <w:rFonts w:ascii="Times New Roman" w:eastAsia="宋体" w:hAnsi="Times New Roman" w:cs="Times New Roman"/>
          <w:color w:val="000000" w:themeColor="text1"/>
        </w:rPr>
      </w:pPr>
      <w:r w:rsidRPr="0005076E">
        <w:rPr>
          <w:rFonts w:ascii="Times New Roman" w:eastAsia="宋体" w:hAnsi="Times New Roman" w:cs="Times New Roman"/>
          <w:b/>
          <w:color w:val="000000" w:themeColor="text1"/>
        </w:rPr>
        <w:t>Table S2.</w:t>
      </w:r>
      <w:r w:rsidRPr="0005076E">
        <w:rPr>
          <w:rFonts w:ascii="Times New Roman" w:eastAsia="宋体" w:hAnsi="Times New Roman" w:cs="Times New Roman"/>
          <w:color w:val="000000" w:themeColor="text1"/>
        </w:rPr>
        <w:t xml:space="preserve"> The potential targets of DHA are predicted by molecular docking.</w:t>
      </w:r>
    </w:p>
    <w:tbl>
      <w:tblPr>
        <w:tblW w:w="9918" w:type="dxa"/>
        <w:jc w:val="center"/>
        <w:tblBorders>
          <w:top w:val="single" w:sz="18" w:space="0" w:color="auto"/>
          <w:bottom w:val="single" w:sz="18" w:space="0" w:color="auto"/>
        </w:tblBorders>
        <w:tblLook w:val="04A0"/>
      </w:tblPr>
      <w:tblGrid>
        <w:gridCol w:w="4991"/>
        <w:gridCol w:w="816"/>
        <w:gridCol w:w="992"/>
        <w:gridCol w:w="993"/>
        <w:gridCol w:w="2126"/>
      </w:tblGrid>
      <w:tr w:rsidR="005E23C8" w:rsidRPr="0005076E" w:rsidTr="002E6490">
        <w:trPr>
          <w:trHeight w:val="285"/>
          <w:jc w:val="center"/>
        </w:trPr>
        <w:tc>
          <w:tcPr>
            <w:tcW w:w="4991" w:type="dxa"/>
            <w:vMerge w:val="restart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Predicted proteins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PDB</w:t>
            </w:r>
          </w:p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ID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Docking score</w:t>
            </w: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0"/>
                <w:szCs w:val="20"/>
              </w:rPr>
              <w:t>kcal/mol</w:t>
            </w: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05076E">
              <w:rPr>
                <w:rFonts w:ascii="Times New Roman" w:eastAsia="等线" w:hAnsi="Times New Roman" w:cs="Times New Roman" w:hint="eastAsia"/>
                <w:color w:val="000000" w:themeColor="text1"/>
                <w:sz w:val="20"/>
                <w:szCs w:val="20"/>
              </w:rPr>
              <w:t>xperimental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activities of natural ligands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Merge/>
            <w:tcBorders>
              <w:bottom w:val="single" w:sz="4" w:space="0" w:color="auto"/>
            </w:tcBorders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Nature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DHA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tcBorders>
              <w:top w:val="single" w:sz="4" w:space="0" w:color="auto"/>
              <w:bottom w:val="nil"/>
            </w:tcBorders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hiv-1 reverse transcriptase/ribonuclease h</w:t>
            </w: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3M8P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-13.63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-9.86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2.1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tcBorders>
              <w:top w:val="nil"/>
            </w:tcBorders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muscarinic acetylcholine receptor m2 redesigned apo</w:t>
            </w:r>
          </w:p>
        </w:tc>
        <w:tc>
          <w:tcPr>
            <w:tcW w:w="8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5YC8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-13.75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-9.75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6.4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retinol-binding protein 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4GKC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-9.71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150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odorant-binding protein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1DZM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-9.61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3.9 uM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hth-type transcriptional repressor kstr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5CW8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-12.67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60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estrogen receptor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2FAI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-9.51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570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odorant-binding protein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1HN2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1.0 uM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orphan nuclear receptor pxr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2O9I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-11.12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40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antibody fab fragment mor03268 heavy chain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2JB6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-15.52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11 pM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histamine n-methyltransferase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1JQD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-9.42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6.9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oxysterols receptor lxr-alpha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3IPU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-13.46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-9.36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48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retinaldehyde-binding protein 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4CIZ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d 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~ 51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beta-glucosidase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1E55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76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vitamin d3 receptor 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6FOB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-12.13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-9.26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23.5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estrogen receptor beta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2Z4B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-10.89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0.44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bile acid receptor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5Q11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7.19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envelope glycoprotein gp160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5U7O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-13.12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73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mineralocorticoid receptor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5L7G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-11.9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16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vitamin d3 receptor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3VTB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-14.45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0.5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pheromone-binding protein asp1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3D78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-7.84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23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sex hormone-binding globulin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1LHU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-11.179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-9.12421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1.48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estrogen-related receptor gamma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2EWP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-15.197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-9.10081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0.079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reverse transcriptase/ribonuclease h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5VQQ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-14.9779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-9.05644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5.3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oxysterols receptor lxr-beta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5KYA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-12.5777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-9.0046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6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abc transporter substrate-binding protein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4PFU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-11.5754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-8.98646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0.67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lastRenderedPageBreak/>
              <w:t>nicotinamide riboside transporter pnuc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4QTN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-9.82228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-8.96369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142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igg1-kappa db3 fab (light chain)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2DBL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-8.09274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-8.91324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2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acarbose/maltose binding protein gach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3K00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-17.564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-8.90126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1.7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scytalone dehydratase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3STD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-12.6381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-8.89449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7.7 pM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estrogen receptor beta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2J7X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-11.0952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-8.87677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1.7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antibody fab fragment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1C12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-9.33097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-8.8282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1.9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thyroid hormone receptor beta-1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1NQ0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-13.8889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-8.82757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0.048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estrogen receptor beta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1YYE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-11.2789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-8.8164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2.7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nuclear receptor ror-gamma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6CN6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-7.53786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-8.75438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5.0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epoxide hydrolase 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5ALT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-7.07148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-8.74159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13.1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progesterone receptor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1ZUC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-9.185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-8.73387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1.7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nr1h4 protein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3FXV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-14.8428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-8.71985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0.094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bilin-binding protein  diga16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1LKE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-11.3113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-8.70372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30.2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retinal rod rhodopsin-sensitive cgmp 3'5'-cyclic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5E80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-12.335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-8.67848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5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constitutive androstane receptor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1XNX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-9.56901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-8.67185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416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deoxycytidine kinase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4JLN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-8.8473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-8.64079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16.7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glucocorticoid receptor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3K23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-13.9739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-8.62887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6.3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alpha-2u-globulin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2A2G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-7.00648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-8.61645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0.1 uM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heat shock protein hsp90-alpha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6EYB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-8.5265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-8.58907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4.22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squalene-hopene cyclase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1O79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-14.2183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-8.50709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406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retinoic acid receptor rxr-alpha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3FAL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-12.4172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-8.45199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165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multidrug resistance protein 1a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4XWK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-9.05193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-8.4455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23.2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lactonase for protein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5XO7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-12.2569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-8.39083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0.44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antibody fab fragment 4-4-20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1FLR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-10.2523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-8.30142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0.1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nuclear receptor ror-beta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1N4H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-9.23805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-8.29379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0.28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isoprenyl transferase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4Q9O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-10.2606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-8.29187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1.7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dir1 protein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2RKN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-11.0867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-8.28344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0.06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n-acylethanolamine-hydrolyzing acid amidase subunit alpha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6DXX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-10.8158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-8.23113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230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androgen receptor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2HVC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-9.92414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-8.21805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1.5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lastRenderedPageBreak/>
              <w:t>acetylcholine receptor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2XYS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-15.4927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-8.21757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38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listeriolysin positive regulatory factor 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6EXM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-9.98743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-8.19623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3.0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vitamin d3 receptor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1IE9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-15.5874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-8.19226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0.065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maltose binding protein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1URG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-10.444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-8.18923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1.5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78-dihydro-8-oxoguanine triphosphatase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6F1X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-8.42149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-8.18707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0.02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choline kinase alpha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5AFV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-8.72281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-8.13349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Kd = 2.6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retinol binding protein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1ERB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-9.93572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-8.01155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8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spermidine synthase  putative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4YV1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-7.51742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-8.01093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830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estradiol 17-beta-dehydrogenase 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3HB4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-10.6953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-7.96833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0.9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receptor-interacting serine/threonine-protein kinase 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4ITI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-10.9142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-7.9584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439.5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beta-mannosidase/beta-glucosidase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4RE3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-7.19358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-7.95572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2.7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aristolochene synthase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3CKE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-8.41089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-7.94623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0.8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sulfotransferase 1a1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2D06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-9.32247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-7.94079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83.2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thymidine kinase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1E2K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-8.04201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-7.9397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11.4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fatty-acid amide hydrolase 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3QK5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-12.0598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-7.9331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18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ectonucleotide pyrophosphatase/phosphodiesterase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4ZG7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-9.81115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-7.89714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0.002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acetylcholinesterase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1QTI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-10.5037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-7.81359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0.36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retinal dehydrogenase 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5L2M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-9.14852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-7.81174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0.13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retinol-binding protein 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1RBP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-11.9652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-7.80567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0.19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acetylcholinesterase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4M0F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-12.657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-7.78715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1.7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pheromone binding protein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1OW4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-8.05757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-7.77585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2.1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retinoic acid receptor alpha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5K13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-13.6528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-7.75875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1.8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retinol-binding protein 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5HBS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-9.9486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-7.75602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18.5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estrogen-related receptor gamma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1VJB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-12.7746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-7.75223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0.013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transcriptional enhancer factor tef-4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5DQ8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-10.5892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-7.72417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73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sec14-like protein 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4OMK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-8.34077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-7.71812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40.10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listeriolysin regulatory protein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6EV0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-9.85061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-7.68538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1.8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folate receptor beta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4KN0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-10.8195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-7.65984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40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acetylcholinesterase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5DTJ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-8.68847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-7.6597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34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lastRenderedPageBreak/>
              <w:t>ketosteroid isomerase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5AI1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-8.08759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-7.64411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0.34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maltose/maltodextrin-binding protein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2GH9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-13.4676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-7.62515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dual specificity protein kinase clk3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2WU7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-8.5202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-7.59416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530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cyclin-dependent kinase 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5IDN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-12.1298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-7.53783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2.6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alkanal monooxygenase alpha chain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3FGC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-13.1749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-7.53503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120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camp-dependent protein kinase regulatory subunit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5T3N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-8.65318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-7.50616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9.1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maltose binding periplasmic protein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3JYR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-12.9634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-7.50602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2.9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ces1 protein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1YA4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-8.0953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-7.48307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15.2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cyclin-dependent kinase 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4EOS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-9.89181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-7.46651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0.89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farnesyltransferase/geranylgeranyltransfera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4GTR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-11.3454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-7.45351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50 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&lt; 5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adenosylmethionine-8-amino-7-oxononanoate aminotran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4MQP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-8.00185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-7.4474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10.4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sigma non-opioid intracellular receptor 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5HK2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-9.63519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-7.40543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2.6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methionyl-trna synthetase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4MWC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-7.5791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-7.39319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1360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ectonucleotide pyrophosphatase/phosphodiesterase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5DLV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-11.3793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-7.38376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10.4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histone-lysine n-methyltransferase suv420h1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5CPR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-8.78335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-7.37902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27.5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kes1 protein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1ZHY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-10.446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-7.3604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300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glycine receptor subunit alpha-3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5CFB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-11.3634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-7.35729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52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integrin alpha-lglycine receptor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3E2M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-12.194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-7.35399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0.4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tankyrase-1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4LI6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-12.7771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-7.32769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0.106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gamma-aminobutyric acid receptor subunit beta-2gamma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6D6U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-8.51338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-7.32413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6.1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endoplasmin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6BAW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-9.71092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-7.32007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4.2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engineered digoxigenin binder protein dig10.2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4J8T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-11.1756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-7.30427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168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dual specificity tyrosine-phosphorylation-regulated kinase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4AZE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-10.4331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-7.29727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7.8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s-adenosylmethionine synthase isoform type-2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5UGH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-9.40026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-7.27447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170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fatty acid-binding protein  intestinal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2MJI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-7.63185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-7.26418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56.7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camp-specific 3'5'-cyclic phosphodiesterase 4d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4WCU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-8.52573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-7.21836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3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transporter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4M48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-9.26239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-7.20048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156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maltose-binding periplasmic protein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1N3W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-10.2181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-7.18448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110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rna-directed rna polymerase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5PZN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-9.62232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-7.17903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0.041μM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lastRenderedPageBreak/>
              <w:t>beta-secretase 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4XKX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-8.3875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-7.16612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0.9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sugar transporter solute-binding protein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4C1U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-12.4968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-7.15956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81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antibody kappa-chain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1JGL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-12.1065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-7.14871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2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ubiquitin carboxyl-terminal hydrolase 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5NGE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-7.63363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-7.14314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65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nad-dependent protein deacetylase sirtuin-2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5YQL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-11.0167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-7.14085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25.9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gibberellin receptor gid1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3EBL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-9.58538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-7.13701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0.5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retinoic acid receptor rxr-alpha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3NSQ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-7.27137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-7.13409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6.2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ectonucleotide pyrophosphatase/phosphodiesterase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5OHI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-8.79278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-7.12664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3.4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tankyrase-1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4N4T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-9.21881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-7.12324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49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cgmp-specific 3'5'-cyclic phosphodiesterase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6ACB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-11.019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-7.12192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0.39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adp-dependent glucokinase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5O0J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-12.5376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-7.10782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16.85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dimeric dihydrodiol dehydrogenase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2POQ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-7.10967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-7.10018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38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lanosterol synthase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1W6J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-15.0589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-7.03752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6.5 nM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streptavidin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1STR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-7.16723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-7.03529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d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17 μM</w:t>
            </w:r>
          </w:p>
        </w:tc>
      </w:tr>
      <w:tr w:rsidR="005E23C8" w:rsidRPr="0005076E" w:rsidTr="002E6490">
        <w:trPr>
          <w:trHeight w:val="285"/>
          <w:jc w:val="center"/>
        </w:trPr>
        <w:tc>
          <w:tcPr>
            <w:tcW w:w="4991" w:type="dxa"/>
            <w:vAlign w:val="center"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camp-specific 3'5'-cyclic phosphodiesterase 4b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1XLX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-9.0662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-7.02917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E23C8" w:rsidRPr="0005076E" w:rsidRDefault="005E23C8" w:rsidP="002E6490">
            <w:pP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IC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  <w:vertAlign w:val="subscript"/>
              </w:rPr>
              <w:t>50</w:t>
            </w:r>
            <w:r w:rsidRPr="0005076E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= 0.025 μM</w:t>
            </w:r>
          </w:p>
        </w:tc>
      </w:tr>
    </w:tbl>
    <w:p w:rsidR="005E23C8" w:rsidRPr="0005076E" w:rsidRDefault="005E23C8" w:rsidP="005E23C8">
      <w:pPr>
        <w:rPr>
          <w:rFonts w:ascii="Times New Roman" w:eastAsia="宋体" w:hAnsi="Times New Roman" w:cs="Times New Roman"/>
          <w:color w:val="000000" w:themeColor="text1"/>
        </w:rPr>
      </w:pPr>
      <w:r w:rsidRPr="0005076E">
        <w:rPr>
          <w:rFonts w:ascii="Times New Roman" w:eastAsia="宋体" w:hAnsi="Times New Roman" w:cs="Times New Roman"/>
          <w:color w:val="000000" w:themeColor="text1"/>
        </w:rPr>
        <w:t>Note: PDB: P</w:t>
      </w:r>
      <w:r w:rsidRPr="0005076E">
        <w:rPr>
          <w:rFonts w:ascii="Times New Roman" w:eastAsia="宋体" w:hAnsi="Times New Roman" w:cs="Times New Roman" w:hint="eastAsia"/>
          <w:color w:val="000000" w:themeColor="text1"/>
        </w:rPr>
        <w:t>rotein</w:t>
      </w:r>
      <w:r w:rsidRPr="0005076E">
        <w:rPr>
          <w:rFonts w:ascii="Times New Roman" w:eastAsia="宋体" w:hAnsi="Times New Roman" w:cs="Times New Roman"/>
          <w:color w:val="000000" w:themeColor="text1"/>
        </w:rPr>
        <w:t xml:space="preserve"> D</w:t>
      </w:r>
      <w:r w:rsidRPr="0005076E">
        <w:rPr>
          <w:rFonts w:ascii="Times New Roman" w:eastAsia="宋体" w:hAnsi="Times New Roman" w:cs="Times New Roman" w:hint="eastAsia"/>
          <w:color w:val="000000" w:themeColor="text1"/>
        </w:rPr>
        <w:t>ata</w:t>
      </w:r>
      <w:r w:rsidRPr="0005076E">
        <w:rPr>
          <w:rFonts w:ascii="Times New Roman" w:eastAsia="宋体" w:hAnsi="Times New Roman" w:cs="Times New Roman"/>
          <w:color w:val="000000" w:themeColor="text1"/>
        </w:rPr>
        <w:t xml:space="preserve"> B</w:t>
      </w:r>
      <w:r w:rsidRPr="0005076E">
        <w:rPr>
          <w:rFonts w:ascii="Times New Roman" w:eastAsia="宋体" w:hAnsi="Times New Roman" w:cs="Times New Roman" w:hint="eastAsia"/>
          <w:color w:val="000000" w:themeColor="text1"/>
        </w:rPr>
        <w:t>ank;</w:t>
      </w:r>
      <w:r w:rsidRPr="0005076E">
        <w:rPr>
          <w:rFonts w:ascii="Times New Roman" w:eastAsia="宋体" w:hAnsi="Times New Roman" w:cs="Times New Roman"/>
          <w:color w:val="000000" w:themeColor="text1"/>
          <w:szCs w:val="20"/>
        </w:rPr>
        <w:t xml:space="preserve"> </w:t>
      </w:r>
      <w:r w:rsidRPr="0005076E">
        <w:rPr>
          <w:rFonts w:ascii="Times New Roman" w:eastAsia="宋体" w:hAnsi="Times New Roman" w:cs="Times New Roman"/>
          <w:color w:val="000000" w:themeColor="text1"/>
        </w:rPr>
        <w:t>IC</w:t>
      </w:r>
      <w:r w:rsidRPr="0005076E">
        <w:rPr>
          <w:rFonts w:ascii="Times New Roman" w:eastAsia="宋体" w:hAnsi="Times New Roman" w:cs="Times New Roman"/>
          <w:color w:val="000000" w:themeColor="text1"/>
          <w:vertAlign w:val="subscript"/>
        </w:rPr>
        <w:t>50</w:t>
      </w:r>
      <w:r w:rsidRPr="0005076E">
        <w:rPr>
          <w:rFonts w:ascii="Times New Roman" w:eastAsia="宋体" w:hAnsi="Times New Roman" w:cs="Times New Roman"/>
          <w:color w:val="000000" w:themeColor="text1"/>
          <w:szCs w:val="20"/>
        </w:rPr>
        <w:t>:</w:t>
      </w:r>
      <w:r w:rsidRPr="0005076E">
        <w:rPr>
          <w:rFonts w:ascii="Times New Roman" w:eastAsia="宋体" w:hAnsi="Times New Roman" w:cs="Times New Roman"/>
          <w:color w:val="000000" w:themeColor="text1"/>
        </w:rPr>
        <w:t xml:space="preserve"> half-maximal inhibitory concentration; K</w:t>
      </w:r>
      <w:r w:rsidRPr="0005076E">
        <w:rPr>
          <w:rFonts w:ascii="Times New Roman" w:eastAsia="宋体" w:hAnsi="Times New Roman" w:cs="Times New Roman"/>
          <w:color w:val="000000" w:themeColor="text1"/>
          <w:vertAlign w:val="subscript"/>
        </w:rPr>
        <w:t>d</w:t>
      </w:r>
      <w:r w:rsidRPr="0005076E">
        <w:rPr>
          <w:rFonts w:ascii="Times New Roman" w:eastAsia="宋体" w:hAnsi="Times New Roman" w:cs="Times New Roman"/>
          <w:color w:val="000000" w:themeColor="text1"/>
        </w:rPr>
        <w:t>: dissociation constant</w:t>
      </w:r>
      <w:r w:rsidRPr="0005076E">
        <w:rPr>
          <w:rFonts w:ascii="Times New Roman" w:eastAsia="宋体" w:hAnsi="Times New Roman" w:cs="Times New Roman" w:hint="eastAsia"/>
          <w:color w:val="000000" w:themeColor="text1"/>
        </w:rPr>
        <w:t>;</w:t>
      </w:r>
      <w:r w:rsidRPr="0005076E">
        <w:rPr>
          <w:rFonts w:ascii="Times New Roman" w:eastAsia="宋体" w:hAnsi="Times New Roman" w:cs="Times New Roman"/>
          <w:color w:val="000000" w:themeColor="text1"/>
          <w:szCs w:val="20"/>
        </w:rPr>
        <w:t xml:space="preserve"> K</w:t>
      </w:r>
      <w:r w:rsidRPr="0005076E">
        <w:rPr>
          <w:rFonts w:ascii="Times New Roman" w:eastAsia="宋体" w:hAnsi="Times New Roman" w:cs="Times New Roman"/>
          <w:color w:val="000000" w:themeColor="text1"/>
          <w:szCs w:val="20"/>
          <w:vertAlign w:val="subscript"/>
        </w:rPr>
        <w:t>i</w:t>
      </w:r>
      <w:r w:rsidRPr="0005076E">
        <w:rPr>
          <w:rFonts w:ascii="Times New Roman" w:eastAsia="宋体" w:hAnsi="Times New Roman" w:cs="Times New Roman"/>
          <w:color w:val="000000" w:themeColor="text1"/>
          <w:szCs w:val="20"/>
        </w:rPr>
        <w:t>: inhibition constant</w:t>
      </w:r>
      <w:r w:rsidRPr="0005076E">
        <w:rPr>
          <w:rFonts w:ascii="Times New Roman" w:eastAsia="宋体" w:hAnsi="Times New Roman" w:cs="Times New Roman"/>
          <w:color w:val="000000" w:themeColor="text1"/>
        </w:rPr>
        <w:t>.</w:t>
      </w:r>
    </w:p>
    <w:p w:rsidR="00AE25D1" w:rsidRDefault="00AE25D1"/>
    <w:sectPr w:rsidR="00AE25D1" w:rsidSect="00B04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DFont+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G Times">
    <w:altName w:val="Segoe Print"/>
    <w:charset w:val="00"/>
    <w:family w:val="roman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0078"/>
    <w:multiLevelType w:val="hybridMultilevel"/>
    <w:tmpl w:val="4A74CFA0"/>
    <w:lvl w:ilvl="0" w:tplc="F018654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0D3851"/>
    <w:multiLevelType w:val="hybridMultilevel"/>
    <w:tmpl w:val="9F7A903C"/>
    <w:lvl w:ilvl="0" w:tplc="1DF81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E23C8"/>
    <w:rsid w:val="005E23C8"/>
    <w:rsid w:val="00AE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3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23C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E23C8"/>
    <w:rPr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E23C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E23C8"/>
    <w:rPr>
      <w:kern w:val="2"/>
      <w:sz w:val="18"/>
      <w:szCs w:val="18"/>
      <w:lang w:eastAsia="zh-CN"/>
    </w:rPr>
  </w:style>
  <w:style w:type="paragraph" w:customStyle="1" w:styleId="EndNoteBibliographyTitle">
    <w:name w:val="EndNote Bibliography Title"/>
    <w:basedOn w:val="Normal"/>
    <w:link w:val="EndNoteBibliographyTitle0"/>
    <w:rsid w:val="005E23C8"/>
    <w:pPr>
      <w:widowControl w:val="0"/>
      <w:spacing w:after="0" w:line="240" w:lineRule="auto"/>
      <w:jc w:val="center"/>
    </w:pPr>
    <w:rPr>
      <w:rFonts w:ascii="等线" w:eastAsia="等线" w:hAnsi="等线"/>
      <w:noProof/>
      <w:kern w:val="2"/>
      <w:sz w:val="20"/>
      <w:lang w:eastAsia="zh-CN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5E23C8"/>
    <w:rPr>
      <w:rFonts w:ascii="等线" w:eastAsia="等线" w:hAnsi="等线"/>
      <w:noProof/>
      <w:kern w:val="2"/>
      <w:sz w:val="20"/>
      <w:lang w:eastAsia="zh-CN"/>
    </w:rPr>
  </w:style>
  <w:style w:type="paragraph" w:customStyle="1" w:styleId="EndNoteBibliography">
    <w:name w:val="EndNote Bibliography"/>
    <w:basedOn w:val="Normal"/>
    <w:link w:val="EndNoteBibliography0"/>
    <w:rsid w:val="005E23C8"/>
    <w:pPr>
      <w:widowControl w:val="0"/>
      <w:spacing w:after="0" w:line="240" w:lineRule="auto"/>
      <w:jc w:val="both"/>
    </w:pPr>
    <w:rPr>
      <w:rFonts w:ascii="等线" w:eastAsia="等线" w:hAnsi="等线"/>
      <w:noProof/>
      <w:kern w:val="2"/>
      <w:sz w:val="20"/>
      <w:lang w:eastAsia="zh-CN"/>
    </w:rPr>
  </w:style>
  <w:style w:type="character" w:customStyle="1" w:styleId="EndNoteBibliography0">
    <w:name w:val="EndNote Bibliography 字符"/>
    <w:basedOn w:val="DefaultParagraphFont"/>
    <w:link w:val="EndNoteBibliography"/>
    <w:rsid w:val="005E23C8"/>
    <w:rPr>
      <w:rFonts w:ascii="等线" w:eastAsia="等线" w:hAnsi="等线"/>
      <w:noProof/>
      <w:kern w:val="2"/>
      <w:sz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E23C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3C8"/>
    <w:pPr>
      <w:widowControl w:val="0"/>
      <w:spacing w:after="0" w:line="240" w:lineRule="auto"/>
    </w:pPr>
    <w:rPr>
      <w:kern w:val="2"/>
      <w:sz w:val="21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3C8"/>
    <w:rPr>
      <w:kern w:val="2"/>
      <w:sz w:val="21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3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3C8"/>
    <w:pPr>
      <w:widowControl w:val="0"/>
      <w:spacing w:after="0" w:line="240" w:lineRule="auto"/>
      <w:jc w:val="both"/>
    </w:pPr>
    <w:rPr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3C8"/>
    <w:rPr>
      <w:kern w:val="2"/>
      <w:sz w:val="18"/>
      <w:szCs w:val="18"/>
      <w:lang w:eastAsia="zh-CN"/>
    </w:rPr>
  </w:style>
  <w:style w:type="character" w:customStyle="1" w:styleId="fontstyle01">
    <w:name w:val="fontstyle01"/>
    <w:basedOn w:val="DefaultParagraphFont"/>
    <w:rsid w:val="005E23C8"/>
    <w:rPr>
      <w:rFonts w:ascii="CIDFont+F4" w:hAnsi="CIDFont+F4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E23C8"/>
    <w:pPr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23C8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eastAsia="zh-CN"/>
    </w:rPr>
  </w:style>
  <w:style w:type="paragraph" w:styleId="EndnoteText">
    <w:name w:val="endnote text"/>
    <w:basedOn w:val="Normal"/>
    <w:link w:val="EndnoteTextChar"/>
    <w:uiPriority w:val="99"/>
    <w:rsid w:val="005E23C8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宋体" w:hAnsi="CG Times" w:cs="Times New Roman"/>
      <w:sz w:val="24"/>
      <w:szCs w:val="24"/>
      <w:lang/>
    </w:rPr>
  </w:style>
  <w:style w:type="character" w:customStyle="1" w:styleId="EndnoteTextChar">
    <w:name w:val="Endnote Text Char"/>
    <w:basedOn w:val="DefaultParagraphFont"/>
    <w:link w:val="EndnoteText"/>
    <w:uiPriority w:val="99"/>
    <w:rsid w:val="005E23C8"/>
    <w:rPr>
      <w:rFonts w:ascii="CG Times" w:eastAsia="宋体" w:hAnsi="CG Times" w:cs="Times New Roman"/>
      <w:sz w:val="24"/>
      <w:szCs w:val="24"/>
      <w:lang/>
    </w:rPr>
  </w:style>
  <w:style w:type="character" w:styleId="LineNumber">
    <w:name w:val="line number"/>
    <w:basedOn w:val="DefaultParagraphFont"/>
    <w:uiPriority w:val="99"/>
    <w:semiHidden/>
    <w:unhideWhenUsed/>
    <w:rsid w:val="005E2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1298</Words>
  <Characters>7400</Characters>
  <Application>Microsoft Office Word</Application>
  <DocSecurity>0</DocSecurity>
  <Lines>61</Lines>
  <Paragraphs>17</Paragraphs>
  <ScaleCrop>false</ScaleCrop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2024-12-30T01:56:00Z</dcterms:created>
  <dcterms:modified xsi:type="dcterms:W3CDTF">2024-12-30T01:56:00Z</dcterms:modified>
</cp:coreProperties>
</file>