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5C" w:rsidRPr="0005076E" w:rsidRDefault="003C0C5C" w:rsidP="003C0C5C">
      <w:pPr>
        <w:rPr>
          <w:rFonts w:ascii="Times New Roman" w:eastAsia="等线" w:hAnsi="Times New Roman" w:cs="Times New Roman"/>
          <w:bCs/>
          <w:color w:val="000000" w:themeColor="text1"/>
        </w:rPr>
      </w:pPr>
      <w:r w:rsidRPr="0005076E">
        <w:rPr>
          <w:rFonts w:ascii="Times New Roman" w:eastAsia="等线" w:hAnsi="Times New Roman" w:cs="Times New Roman"/>
          <w:bCs/>
          <w:color w:val="000000" w:themeColor="text1"/>
        </w:rPr>
        <w:br w:type="page"/>
      </w:r>
    </w:p>
    <w:p w:rsidR="003C0C5C" w:rsidRPr="0005076E" w:rsidRDefault="003C0C5C" w:rsidP="003C0C5C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等线" w:hAnsi="Times New Roman" w:cs="Times New Roman"/>
          <w:b/>
          <w:noProof/>
          <w:color w:val="000000" w:themeColor="text1"/>
        </w:rPr>
      </w:pPr>
      <w:r w:rsidRPr="0005076E">
        <w:rPr>
          <w:rFonts w:ascii="Times New Roman" w:eastAsia="等线" w:hAnsi="Times New Roman" w:cs="Times New Roman"/>
          <w:b/>
          <w:noProof/>
          <w:color w:val="000000" w:themeColor="text1"/>
        </w:rPr>
        <w:lastRenderedPageBreak/>
        <w:drawing>
          <wp:inline distT="0" distB="0" distL="0" distR="0">
            <wp:extent cx="5274310" cy="52743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7_Docking results between DHA and RT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C5C" w:rsidRPr="0005076E" w:rsidRDefault="003C0C5C" w:rsidP="003C0C5C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等线" w:hAnsi="Times New Roman" w:cs="Times New Roman"/>
          <w:color w:val="000000" w:themeColor="text1"/>
        </w:rPr>
      </w:pPr>
      <w:r w:rsidRPr="0005076E">
        <w:rPr>
          <w:rFonts w:ascii="Times New Roman" w:eastAsia="等线" w:hAnsi="Times New Roman" w:cs="Times New Roman"/>
          <w:b/>
          <w:bCs/>
          <w:color w:val="000000" w:themeColor="text1"/>
        </w:rPr>
        <w:t xml:space="preserve">Figure S7. </w:t>
      </w:r>
      <w:r w:rsidRPr="0005076E">
        <w:rPr>
          <w:rFonts w:ascii="Times New Roman" w:eastAsia="等线" w:hAnsi="Times New Roman" w:cs="Times New Roman"/>
          <w:b/>
          <w:color w:val="000000" w:themeColor="text1"/>
        </w:rPr>
        <w:t>Docking results between DHA and HIV-1 reverse transcriptase (RT).</w:t>
      </w:r>
      <w:r w:rsidRPr="0005076E">
        <w:rPr>
          <w:rFonts w:ascii="Times New Roman" w:eastAsia="等线" w:hAnsi="Times New Roman" w:cs="Times New Roman"/>
          <w:color w:val="000000" w:themeColor="text1"/>
        </w:rPr>
        <w:t xml:space="preserve"> </w:t>
      </w:r>
    </w:p>
    <w:p w:rsidR="003C0C5C" w:rsidRPr="0005076E" w:rsidRDefault="003C0C5C" w:rsidP="003C0C5C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等线" w:hAnsi="Times New Roman" w:cs="Times New Roman"/>
          <w:color w:val="000000" w:themeColor="text1"/>
        </w:rPr>
      </w:pPr>
      <w:r w:rsidRPr="0005076E">
        <w:rPr>
          <w:rFonts w:ascii="Times New Roman" w:eastAsia="等线" w:hAnsi="Times New Roman" w:cs="Times New Roman"/>
          <w:color w:val="000000" w:themeColor="text1"/>
        </w:rPr>
        <w:t>DHA and HIV-1 RT docking global diagram (A), detail diagram (B), two-dimensional interaction diagram (C), and binding pattern diagram (D).</w:t>
      </w:r>
    </w:p>
    <w:p w:rsidR="00E671C8" w:rsidRDefault="00E671C8"/>
    <w:sectPr w:rsidR="00E671C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FELayout/>
  </w:compat>
  <w:rsids>
    <w:rsidRoot w:val="003C0C5C"/>
    <w:rsid w:val="003C0C5C"/>
    <w:rsid w:val="00E67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2024-12-30T01:55:00Z</dcterms:created>
  <dcterms:modified xsi:type="dcterms:W3CDTF">2024-12-30T01:55:00Z</dcterms:modified>
</cp:coreProperties>
</file>