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4" w:rsidRPr="0005076E" w:rsidRDefault="00372274" w:rsidP="0037227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</w:rPr>
        <w:sectPr w:rsidR="00372274" w:rsidRPr="00050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2274" w:rsidRPr="0005076E" w:rsidRDefault="00372274" w:rsidP="0037227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</w:rPr>
      </w:pPr>
      <w:r w:rsidRPr="0005076E">
        <w:rPr>
          <w:noProof/>
          <w:color w:val="000000" w:themeColor="text1"/>
        </w:rPr>
        <w:lastRenderedPageBreak/>
        <w:drawing>
          <wp:inline distT="0" distB="0" distL="0" distR="0">
            <wp:extent cx="5274310" cy="35255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74" w:rsidRPr="0005076E" w:rsidRDefault="00372274" w:rsidP="0037227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bCs/>
          <w:color w:val="000000" w:themeColor="text1"/>
        </w:rPr>
      </w:pP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Figure S3. The heat map of significantly differentially expressed genes with fold change &gt; 2 and </w:t>
      </w:r>
      <w:r w:rsidRPr="0005076E">
        <w:rPr>
          <w:rFonts w:ascii="Times New Roman" w:eastAsia="等线" w:hAnsi="Times New Roman" w:cs="Times New Roman" w:hint="eastAsia"/>
          <w:b/>
          <w:bCs/>
          <w:color w:val="000000" w:themeColor="text1"/>
        </w:rPr>
        <w:t>adj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. </w:t>
      </w:r>
      <w:r w:rsidRPr="0005076E">
        <w:rPr>
          <w:rFonts w:ascii="Times New Roman" w:eastAsia="等线" w:hAnsi="Times New Roman" w:cs="Times New Roman"/>
          <w:b/>
          <w:bCs/>
          <w:i/>
          <w:color w:val="000000" w:themeColor="text1"/>
        </w:rPr>
        <w:t>P</w:t>
      </w:r>
      <w:r w:rsidRPr="0005076E">
        <w:rPr>
          <w:rFonts w:ascii="Times New Roman" w:eastAsia="等线" w:hAnsi="Times New Roman" w:cs="Times New Roman"/>
          <w:b/>
          <w:bCs/>
          <w:color w:val="000000" w:themeColor="text1"/>
        </w:rPr>
        <w:t xml:space="preserve"> value &lt; 0.05 in immune non-responders group (INR) compared to immune responders group (IR).</w:t>
      </w:r>
    </w:p>
    <w:p w:rsidR="00531EDB" w:rsidRDefault="00531EDB"/>
    <w:sectPr w:rsidR="00531E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72274"/>
    <w:rsid w:val="00372274"/>
    <w:rsid w:val="0053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2024-12-30T01:54:00Z</dcterms:created>
  <dcterms:modified xsi:type="dcterms:W3CDTF">2024-12-30T01:54:00Z</dcterms:modified>
</cp:coreProperties>
</file>