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F1" w:rsidRPr="003642F9" w:rsidRDefault="004C7B08" w:rsidP="00206FF1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Supplementary</w:t>
      </w:r>
      <w:r w:rsidR="00206FF1">
        <w:rPr>
          <w:rFonts w:ascii="Times New Roman" w:hAnsi="Times New Roman" w:hint="eastAsia"/>
          <w:b/>
          <w:sz w:val="24"/>
          <w:szCs w:val="24"/>
          <w:lang w:val="en-US" w:eastAsia="zh-CN"/>
        </w:rPr>
        <w:t xml:space="preserve"> </w:t>
      </w:r>
      <w:r w:rsidR="00206FF1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206FF1" w:rsidRPr="00C630C0">
        <w:rPr>
          <w:rFonts w:ascii="Times New Roman" w:hAnsi="Times New Roman"/>
          <w:b/>
          <w:sz w:val="24"/>
          <w:szCs w:val="24"/>
          <w:lang w:val="en-US"/>
        </w:rPr>
        <w:t>1. Microbiological findings of bile and blood cultures and t</w:t>
      </w:r>
      <w:bookmarkStart w:id="0" w:name="_GoBack"/>
      <w:bookmarkEnd w:id="0"/>
      <w:r w:rsidR="00206FF1" w:rsidRPr="00C630C0">
        <w:rPr>
          <w:rFonts w:ascii="Times New Roman" w:hAnsi="Times New Roman"/>
          <w:b/>
          <w:sz w:val="24"/>
          <w:szCs w:val="24"/>
          <w:lang w:val="en-US"/>
        </w:rPr>
        <w:t>he applied peri</w:t>
      </w:r>
      <w:r w:rsidR="00206FF1" w:rsidRPr="003642F9">
        <w:rPr>
          <w:rFonts w:ascii="Times New Roman" w:hAnsi="Times New Roman"/>
          <w:b/>
          <w:sz w:val="24"/>
          <w:szCs w:val="24"/>
          <w:lang w:val="en-US"/>
        </w:rPr>
        <w:t>-</w:t>
      </w:r>
      <w:r w:rsidR="00206FF1" w:rsidRPr="00C630C0">
        <w:rPr>
          <w:rFonts w:ascii="Times New Roman" w:hAnsi="Times New Roman"/>
          <w:b/>
          <w:sz w:val="24"/>
          <w:szCs w:val="24"/>
          <w:lang w:val="en-US"/>
        </w:rPr>
        <w:t xml:space="preserve">interventional antibiotics </w:t>
      </w:r>
      <w:r w:rsidR="00206FF1" w:rsidRPr="003642F9">
        <w:rPr>
          <w:rFonts w:ascii="Times New Roman" w:hAnsi="Times New Roman"/>
          <w:b/>
          <w:sz w:val="24"/>
          <w:szCs w:val="24"/>
          <w:lang w:val="en-US"/>
        </w:rPr>
        <w:t xml:space="preserve">in </w:t>
      </w:r>
      <w:r w:rsidR="00206FF1" w:rsidRPr="00C630C0">
        <w:rPr>
          <w:rFonts w:ascii="Times New Roman" w:hAnsi="Times New Roman"/>
          <w:b/>
          <w:sz w:val="24"/>
          <w:szCs w:val="24"/>
          <w:lang w:val="en-US"/>
        </w:rPr>
        <w:t>each patient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082"/>
        <w:gridCol w:w="2268"/>
        <w:gridCol w:w="1560"/>
        <w:gridCol w:w="2976"/>
        <w:gridCol w:w="2977"/>
      </w:tblGrid>
      <w:tr w:rsidR="00206FF1" w:rsidRPr="00206FF1" w:rsidTr="00206FF1">
        <w:trPr>
          <w:trHeight w:val="236"/>
        </w:trPr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Septi</w:t>
            </w:r>
            <w:r w:rsidRPr="00206FF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Fast</w:t>
            </w:r>
            <w:r w:rsidRPr="00206FF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mRT-PCR</w:t>
            </w:r>
            <w:r w:rsidRPr="00206FF1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GB"/>
              </w:rPr>
              <w:t>bile</w:t>
            </w:r>
            <w:r w:rsidRPr="00206F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CMC</w:t>
            </w:r>
            <w:r w:rsidRPr="00206FF1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GB"/>
              </w:rPr>
              <w:t>bile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CMC</w:t>
            </w:r>
            <w:r w:rsidRPr="00206FF1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GB"/>
              </w:rPr>
              <w:t>blood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Pre-intervention antibiotic prophylaxis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≥24 h post-intervention empiric treatment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faecalis; C. albicans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FF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E. faecalis; C. albicans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Ceftriaxon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Ceftriaxon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 E. cloacae/aerogenes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coli, E. faecium; E. faecalis; C. albicans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 C. albicans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K. pneumoniae/oxytoca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coli; K. oxytoca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Cefixim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 C. albicans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Streptococcus spp.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Streptococcus spp; K.pneumoniae/oxytoca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</w:rPr>
              <w:t>P. aerugionsa; E. faecium; E. faecalis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P. aeruginosa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Ceftriaxon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Ceftriaxon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S. aureus; CoNS; C. albicans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C. albicans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metronidazole.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 E. faecalis; E. cloacae/aerogenes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 (VRE)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 E. faecalis; C. albicans; Streptococcus spp.; E. coli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coli; E. faecalis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K. pneumoniae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faecalis; E. coli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faecalis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Ceftriaxon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Streptococcus </w:t>
            </w: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spp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Streptococcus spp.; K. pneumoniae/oxytoca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K. oxytoca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16. 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 K. pneumoniae/oxytoca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K. pneumoniae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K. pneumomiae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Meropenem and vancomycin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Streptococcus spp.; K. pneumoniae/oxytoca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Streptococcus anginosus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faecalis; C. albicans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faecalis; C. albicans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F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FF1">
              <w:rPr>
                <w:rFonts w:ascii="Times New Roman" w:hAnsi="Times New Roman"/>
                <w:sz w:val="20"/>
                <w:szCs w:val="20"/>
              </w:rPr>
              <w:t>Ceftriaxon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Streptococcus </w:t>
            </w: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spp</w:t>
            </w: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.; C. albicans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C. albicans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rPr>
          <w:trHeight w:val="70"/>
        </w:trPr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 E. faecalis; C. albicans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 E. faecalis; C. albicans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06FF1" w:rsidRPr="00206FF1" w:rsidTr="00206FF1">
        <w:trPr>
          <w:trHeight w:val="60"/>
        </w:trPr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</w:t>
            </w: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CoNS</w:t>
            </w: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; E. cloacae/aerogenes; E. coli; P. aeruginosa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faecium, CoNS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23. 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cloacae/aerogenes; C. albicans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Hafnia spp.; C. albicans; E. faecalis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cloacae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FF1">
              <w:rPr>
                <w:rFonts w:ascii="Times New Roman" w:hAnsi="Times New Roman"/>
                <w:sz w:val="20"/>
                <w:szCs w:val="20"/>
              </w:rPr>
              <w:t>Piperacillin/Tazobactam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FF1">
              <w:rPr>
                <w:rFonts w:ascii="Times New Roman" w:hAnsi="Times New Roman"/>
                <w:sz w:val="20"/>
                <w:szCs w:val="20"/>
              </w:rPr>
              <w:t>Piperacillin/tazobactam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C. albicans; Stenotrophpmonas maltophilia; E. </w:t>
            </w: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cloacae/aerogenes; K. pneumoniae/oxytoca; E. faecium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C. albicans; E. faecium </w:t>
            </w: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(VRE)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E. faecium</w:t>
            </w: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(LVRE)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Linezolid, </w:t>
            </w: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Piperacillin/Tazobactam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Daptomycin and meropenem</w:t>
            </w:r>
          </w:p>
        </w:tc>
      </w:tr>
      <w:tr w:rsidR="00206FF1" w:rsidRPr="00206FF1" w:rsidTr="00206FF1"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25.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K.pneumoniae/oxytoca; C. albicans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K. pneumoniae; C. albicans; E. casseliflavus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K. pneumoniae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Piperacillin/Tazobactam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Piperacillin/tazobactam</w:t>
            </w:r>
          </w:p>
        </w:tc>
      </w:tr>
      <w:tr w:rsidR="00206FF1" w:rsidRPr="00206FF1" w:rsidTr="00206FF1">
        <w:trPr>
          <w:trHeight w:val="70"/>
        </w:trPr>
        <w:tc>
          <w:tcPr>
            <w:tcW w:w="562" w:type="dxa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4082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faecium; E. faecalis; K. pneumoniae/oxytoca</w:t>
            </w:r>
          </w:p>
        </w:tc>
        <w:tc>
          <w:tcPr>
            <w:tcW w:w="2268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E. faecium</w:t>
            </w:r>
          </w:p>
        </w:tc>
        <w:tc>
          <w:tcPr>
            <w:tcW w:w="1560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  <w:tc>
          <w:tcPr>
            <w:tcW w:w="2977" w:type="dxa"/>
            <w:vAlign w:val="center"/>
          </w:tcPr>
          <w:p w:rsidR="00206FF1" w:rsidRPr="00206FF1" w:rsidRDefault="00206FF1" w:rsidP="00206FF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F1">
              <w:rPr>
                <w:rFonts w:ascii="Times New Roman" w:hAnsi="Times New Roman"/>
                <w:sz w:val="20"/>
                <w:szCs w:val="20"/>
                <w:lang w:val="en-US"/>
              </w:rPr>
              <w:t>Ciprofloxacin and metronidazole</w:t>
            </w:r>
          </w:p>
        </w:tc>
      </w:tr>
    </w:tbl>
    <w:p w:rsidR="00206FF1" w:rsidRPr="003642F9" w:rsidRDefault="00206FF1" w:rsidP="00206FF1">
      <w:pPr>
        <w:pStyle w:val="MDPI33textspaceafter"/>
        <w:spacing w:after="0" w:line="480" w:lineRule="auto"/>
        <w:ind w:firstLine="0"/>
        <w:rPr>
          <w:rFonts w:ascii="Times New Roman" w:hAnsi="Times New Roman"/>
          <w:b/>
          <w:bCs/>
          <w:i/>
          <w:sz w:val="24"/>
          <w:szCs w:val="24"/>
          <w:lang w:val="de-DE"/>
        </w:rPr>
      </w:pPr>
    </w:p>
    <w:p w:rsidR="00206FF1" w:rsidRPr="003642F9" w:rsidRDefault="00206FF1" w:rsidP="00206FF1">
      <w:pPr>
        <w:pStyle w:val="MDPI33textspaceafter"/>
        <w:spacing w:after="0" w:line="480" w:lineRule="auto"/>
        <w:ind w:firstLine="0"/>
        <w:rPr>
          <w:rFonts w:ascii="Times New Roman" w:hAnsi="Times New Roman"/>
          <w:sz w:val="24"/>
          <w:szCs w:val="24"/>
          <w:lang w:val="en-GB"/>
        </w:rPr>
      </w:pPr>
      <w:r w:rsidRPr="003642F9">
        <w:rPr>
          <w:rFonts w:ascii="Times New Roman" w:hAnsi="Times New Roman"/>
          <w:iCs/>
          <w:sz w:val="24"/>
          <w:szCs w:val="24"/>
          <w:lang w:val="de-DE"/>
        </w:rPr>
        <w:t>CoNS</w:t>
      </w:r>
      <w:r w:rsidRPr="009D3520">
        <w:rPr>
          <w:rFonts w:ascii="Times New Roman" w:hAnsi="Times New Roman"/>
          <w:iCs/>
          <w:sz w:val="24"/>
          <w:szCs w:val="24"/>
          <w:lang w:val="de-DE"/>
        </w:rPr>
        <w:t>,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 xml:space="preserve"> coagulase-negative staphylococci; </w:t>
      </w:r>
      <w:r w:rsidRPr="003642F9">
        <w:rPr>
          <w:rFonts w:ascii="Times New Roman" w:hAnsi="Times New Roman"/>
          <w:i/>
          <w:sz w:val="24"/>
          <w:szCs w:val="24"/>
          <w:lang w:val="de-DE"/>
        </w:rPr>
        <w:t>P. aeruginosa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 xml:space="preserve">, Pseudomonas aeruginosa; </w:t>
      </w:r>
      <w:r w:rsidRPr="003642F9">
        <w:rPr>
          <w:rFonts w:ascii="Times New Roman" w:hAnsi="Times New Roman"/>
          <w:i/>
          <w:sz w:val="24"/>
          <w:szCs w:val="24"/>
          <w:lang w:val="de-DE"/>
        </w:rPr>
        <w:t>C. albicans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 xml:space="preserve">, Candida albicans; </w:t>
      </w:r>
      <w:r w:rsidRPr="003642F9">
        <w:rPr>
          <w:rFonts w:ascii="Times New Roman" w:hAnsi="Times New Roman"/>
          <w:i/>
          <w:sz w:val="24"/>
          <w:szCs w:val="24"/>
          <w:lang w:val="de-DE"/>
        </w:rPr>
        <w:t>E. coli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 xml:space="preserve">, Escherichia coli; </w:t>
      </w:r>
      <w:r w:rsidRPr="003642F9">
        <w:rPr>
          <w:rFonts w:ascii="Times New Roman" w:hAnsi="Times New Roman"/>
          <w:i/>
          <w:sz w:val="24"/>
          <w:szCs w:val="24"/>
          <w:lang w:val="de-DE"/>
        </w:rPr>
        <w:t>E. faecalis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 xml:space="preserve">, Enterococcus faecalis; </w:t>
      </w:r>
      <w:r w:rsidRPr="003642F9">
        <w:rPr>
          <w:rFonts w:ascii="Times New Roman" w:hAnsi="Times New Roman"/>
          <w:i/>
          <w:sz w:val="24"/>
          <w:szCs w:val="24"/>
          <w:lang w:val="de-DE"/>
        </w:rPr>
        <w:t>K. pneumoniae/oxytoca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 xml:space="preserve">, Klebsiella pneumoniae, Klebsiella oxytoca; </w:t>
      </w:r>
      <w:r w:rsidRPr="003642F9">
        <w:rPr>
          <w:rFonts w:ascii="Times New Roman" w:hAnsi="Times New Roman"/>
          <w:i/>
          <w:sz w:val="24"/>
          <w:szCs w:val="24"/>
          <w:lang w:val="de-DE"/>
        </w:rPr>
        <w:t>E. faecium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 xml:space="preserve">, Enterococcus faecium; </w:t>
      </w:r>
      <w:r w:rsidRPr="003642F9">
        <w:rPr>
          <w:rFonts w:ascii="Times New Roman" w:hAnsi="Times New Roman"/>
          <w:i/>
          <w:sz w:val="24"/>
          <w:szCs w:val="24"/>
          <w:lang w:val="de-DE"/>
        </w:rPr>
        <w:t>E. cloacae/aerogenes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 xml:space="preserve">, Enterobacter cloacae, Enterobacter aerogenes; </w:t>
      </w:r>
      <w:r w:rsidRPr="003642F9">
        <w:rPr>
          <w:rFonts w:ascii="Times New Roman" w:hAnsi="Times New Roman"/>
          <w:i/>
          <w:sz w:val="24"/>
          <w:szCs w:val="24"/>
          <w:lang w:val="de-DE"/>
        </w:rPr>
        <w:t>Staph. aureus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>, Stapylococcus aureus;</w:t>
      </w:r>
      <w:r w:rsidRPr="003642F9">
        <w:rPr>
          <w:rFonts w:ascii="Times New Roman" w:hAnsi="Times New Roman"/>
          <w:i/>
          <w:sz w:val="24"/>
          <w:szCs w:val="24"/>
          <w:lang w:val="de-DE"/>
        </w:rPr>
        <w:t xml:space="preserve"> S. maltophilia</w:t>
      </w:r>
      <w:r w:rsidRPr="009D3520">
        <w:rPr>
          <w:rFonts w:ascii="Times New Roman" w:hAnsi="Times New Roman"/>
          <w:i/>
          <w:sz w:val="24"/>
          <w:szCs w:val="24"/>
          <w:lang w:val="de-DE"/>
        </w:rPr>
        <w:t>, Stenotrophomonas maltophilia</w:t>
      </w:r>
      <w:r>
        <w:rPr>
          <w:rFonts w:ascii="Times New Roman" w:eastAsiaTheme="minorEastAsia" w:hAnsi="Times New Roman" w:hint="eastAsia"/>
          <w:i/>
          <w:sz w:val="24"/>
          <w:szCs w:val="24"/>
          <w:lang w:val="de-DE" w:eastAsia="zh-CN"/>
        </w:rPr>
        <w:t>;</w:t>
      </w:r>
      <w:r w:rsidRPr="009D352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642F9">
        <w:rPr>
          <w:rFonts w:ascii="Times New Roman" w:hAnsi="Times New Roman"/>
          <w:sz w:val="24"/>
          <w:szCs w:val="24"/>
        </w:rPr>
        <w:t>P</w:t>
      </w:r>
      <w:r w:rsidRPr="009D35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</w:t>
      </w:r>
      <w:r w:rsidRPr="009D3520">
        <w:rPr>
          <w:rFonts w:ascii="Times New Roman" w:hAnsi="Times New Roman"/>
          <w:sz w:val="24"/>
          <w:szCs w:val="24"/>
        </w:rPr>
        <w:t xml:space="preserve">atient; </w:t>
      </w:r>
      <w:r w:rsidRPr="003642F9">
        <w:rPr>
          <w:rFonts w:ascii="Times New Roman" w:hAnsi="Times New Roman"/>
          <w:color w:val="auto"/>
          <w:sz w:val="24"/>
          <w:szCs w:val="24"/>
          <w:lang w:val="en-GB"/>
        </w:rPr>
        <w:t>CMC</w:t>
      </w:r>
      <w:r w:rsidRPr="003642F9">
        <w:rPr>
          <w:rFonts w:ascii="Times New Roman" w:hAnsi="Times New Roman"/>
          <w:color w:val="auto"/>
          <w:sz w:val="24"/>
          <w:szCs w:val="24"/>
          <w:vertAlign w:val="subscript"/>
          <w:lang w:val="en-GB"/>
        </w:rPr>
        <w:t>blood</w:t>
      </w:r>
      <w:r w:rsidRPr="009D3520">
        <w:rPr>
          <w:rFonts w:ascii="Times New Roman" w:hAnsi="Times New Roman"/>
          <w:sz w:val="24"/>
          <w:szCs w:val="24"/>
        </w:rPr>
        <w:t xml:space="preserve">, conventional microbial culture of blood samples; </w:t>
      </w:r>
      <w:r w:rsidRPr="003642F9">
        <w:rPr>
          <w:rFonts w:ascii="Times New Roman" w:hAnsi="Times New Roman"/>
          <w:color w:val="auto"/>
          <w:sz w:val="24"/>
          <w:szCs w:val="24"/>
          <w:lang w:val="en-GB"/>
        </w:rPr>
        <w:t>mRT-PCR</w:t>
      </w:r>
      <w:r w:rsidRPr="003642F9">
        <w:rPr>
          <w:rFonts w:ascii="Times New Roman" w:hAnsi="Times New Roman"/>
          <w:color w:val="auto"/>
          <w:sz w:val="24"/>
          <w:szCs w:val="24"/>
          <w:vertAlign w:val="subscript"/>
          <w:lang w:val="en-GB"/>
        </w:rPr>
        <w:t>bile</w:t>
      </w:r>
      <w:r w:rsidRPr="009D3520">
        <w:rPr>
          <w:rFonts w:ascii="Times New Roman" w:hAnsi="Times New Roman"/>
          <w:sz w:val="24"/>
          <w:szCs w:val="24"/>
        </w:rPr>
        <w:t xml:space="preserve">, multiplex real-time PCR of bile samples, </w:t>
      </w:r>
      <w:r w:rsidRPr="003642F9">
        <w:rPr>
          <w:rFonts w:ascii="Times New Roman" w:hAnsi="Times New Roman"/>
          <w:color w:val="auto"/>
          <w:sz w:val="24"/>
          <w:szCs w:val="24"/>
          <w:lang w:val="en-GB"/>
        </w:rPr>
        <w:t>CMC</w:t>
      </w:r>
      <w:r w:rsidRPr="003642F9">
        <w:rPr>
          <w:rFonts w:ascii="Times New Roman" w:hAnsi="Times New Roman"/>
          <w:color w:val="auto"/>
          <w:sz w:val="24"/>
          <w:szCs w:val="24"/>
          <w:vertAlign w:val="subscript"/>
          <w:lang w:val="en-GB"/>
        </w:rPr>
        <w:t>bile</w:t>
      </w:r>
      <w:r w:rsidRPr="009D3520">
        <w:rPr>
          <w:rFonts w:ascii="Times New Roman" w:hAnsi="Times New Roman"/>
          <w:sz w:val="24"/>
          <w:szCs w:val="24"/>
        </w:rPr>
        <w:t>, conventional microbial culture of bile sample.</w:t>
      </w:r>
    </w:p>
    <w:p w:rsidR="00FC38A7" w:rsidRPr="00206FF1" w:rsidRDefault="00FC38A7">
      <w:pPr>
        <w:rPr>
          <w:lang w:val="en-GB"/>
        </w:rPr>
      </w:pPr>
    </w:p>
    <w:sectPr w:rsidR="00FC38A7" w:rsidRPr="00206FF1" w:rsidSect="00491132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AD" w:rsidRDefault="00305EAD" w:rsidP="00206FF1">
      <w:pPr>
        <w:spacing w:after="0" w:line="240" w:lineRule="auto"/>
      </w:pPr>
      <w:r>
        <w:separator/>
      </w:r>
    </w:p>
  </w:endnote>
  <w:endnote w:type="continuationSeparator" w:id="1">
    <w:p w:rsidR="00305EAD" w:rsidRDefault="00305EAD" w:rsidP="0020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AD" w:rsidRDefault="00305EAD" w:rsidP="00206FF1">
      <w:pPr>
        <w:spacing w:after="0" w:line="240" w:lineRule="auto"/>
      </w:pPr>
      <w:r>
        <w:separator/>
      </w:r>
    </w:p>
  </w:footnote>
  <w:footnote w:type="continuationSeparator" w:id="1">
    <w:p w:rsidR="00305EAD" w:rsidRDefault="00305EAD" w:rsidP="0020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A06"/>
    <w:rsid w:val="00206FF1"/>
    <w:rsid w:val="00305EAD"/>
    <w:rsid w:val="004C7B08"/>
    <w:rsid w:val="00776A06"/>
    <w:rsid w:val="00E42511"/>
    <w:rsid w:val="00FC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F1"/>
    <w:pPr>
      <w:spacing w:after="200" w:line="276" w:lineRule="auto"/>
    </w:pPr>
    <w:rPr>
      <w:rFonts w:ascii="Calibri" w:hAnsi="Calibri" w:cs="Times New Roman"/>
      <w:kern w:val="0"/>
      <w:sz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06FF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6FF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06FF1"/>
    <w:rPr>
      <w:sz w:val="18"/>
      <w:szCs w:val="18"/>
    </w:rPr>
  </w:style>
  <w:style w:type="paragraph" w:customStyle="1" w:styleId="MDPI33textspaceafter">
    <w:name w:val="MDPI_3.3_text_space_after"/>
    <w:basedOn w:val="Normal"/>
    <w:qFormat/>
    <w:rsid w:val="00206FF1"/>
    <w:pPr>
      <w:adjustRightInd w:val="0"/>
      <w:snapToGrid w:val="0"/>
      <w:spacing w:after="240"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0"/>
      <w:lang w:val="en-US"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F1"/>
    <w:pPr>
      <w:spacing w:after="200" w:line="276" w:lineRule="auto"/>
    </w:pPr>
    <w:rPr>
      <w:rFonts w:ascii="Calibri" w:hAnsi="Calibri" w:cs="Times New Roman"/>
      <w:kern w:val="0"/>
      <w:sz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F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206F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FF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206FF1"/>
    <w:rPr>
      <w:sz w:val="18"/>
      <w:szCs w:val="18"/>
    </w:rPr>
  </w:style>
  <w:style w:type="paragraph" w:customStyle="1" w:styleId="MDPI33textspaceafter">
    <w:name w:val="MDPI_3.3_text_space_after"/>
    <w:basedOn w:val="a"/>
    <w:qFormat/>
    <w:rsid w:val="00206FF1"/>
    <w:pPr>
      <w:adjustRightInd w:val="0"/>
      <w:snapToGrid w:val="0"/>
      <w:spacing w:after="240"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3081</Characters>
  <Application>Microsoft Office Word</Application>
  <DocSecurity>0</DocSecurity>
  <Lines>25</Lines>
  <Paragraphs>7</Paragraphs>
  <ScaleCrop>false</ScaleCrop>
  <Company>HP Inc.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Robin Wei</cp:lastModifiedBy>
  <cp:revision>3</cp:revision>
  <dcterms:created xsi:type="dcterms:W3CDTF">2022-02-18T09:38:00Z</dcterms:created>
  <dcterms:modified xsi:type="dcterms:W3CDTF">2022-02-19T10:15:00Z</dcterms:modified>
</cp:coreProperties>
</file>