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CE" w:rsidRPr="008A1315" w:rsidRDefault="004036CE" w:rsidP="004036CE"/>
    <w:p w:rsidR="004036CE" w:rsidRPr="008A1315" w:rsidRDefault="004036CE" w:rsidP="004036CE">
      <w:pPr>
        <w:rPr>
          <w:rFonts w:ascii="Arial" w:hAnsi="Arial" w:cs="Arial"/>
          <w:b/>
          <w:bCs/>
          <w:kern w:val="24"/>
          <w:sz w:val="24"/>
          <w:szCs w:val="24"/>
        </w:rPr>
      </w:pPr>
      <w:r>
        <w:rPr>
          <w:rFonts w:ascii="Arial" w:hAnsi="Arial" w:cs="Arial"/>
          <w:b/>
          <w:noProof/>
          <w:kern w:val="24"/>
          <w:sz w:val="24"/>
          <w:szCs w:val="24"/>
        </w:rPr>
        <w:drawing>
          <wp:inline distT="0" distB="0" distL="0" distR="0">
            <wp:extent cx="5210175" cy="21145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
                    <a:srcRect/>
                    <a:stretch>
                      <a:fillRect/>
                    </a:stretch>
                  </pic:blipFill>
                  <pic:spPr bwMode="auto">
                    <a:xfrm>
                      <a:off x="0" y="0"/>
                      <a:ext cx="5210175" cy="2114550"/>
                    </a:xfrm>
                    <a:prstGeom prst="rect">
                      <a:avLst/>
                    </a:prstGeom>
                    <a:noFill/>
                    <a:ln w="9525">
                      <a:noFill/>
                      <a:miter lim="800000"/>
                      <a:headEnd/>
                      <a:tailEnd/>
                    </a:ln>
                  </pic:spPr>
                </pic:pic>
              </a:graphicData>
            </a:graphic>
          </wp:inline>
        </w:drawing>
      </w:r>
    </w:p>
    <w:p w:rsidR="004036CE" w:rsidRPr="008A1315" w:rsidRDefault="004036CE" w:rsidP="004036CE">
      <w:pPr>
        <w:rPr>
          <w:rFonts w:ascii="Arial" w:hAnsi="Arial" w:cs="Arial"/>
          <w:b/>
          <w:bCs/>
          <w:kern w:val="24"/>
          <w:sz w:val="24"/>
          <w:szCs w:val="24"/>
        </w:rPr>
      </w:pPr>
    </w:p>
    <w:p w:rsidR="004036CE" w:rsidRPr="00AC4E73" w:rsidRDefault="004036CE" w:rsidP="004036CE">
      <w:pPr>
        <w:spacing w:beforeLines="100" w:line="360" w:lineRule="auto"/>
        <w:rPr>
          <w:rFonts w:ascii="Times New Roman" w:eastAsia="宋体" w:hAnsi="Times New Roman" w:cs="Times New Roman"/>
        </w:rPr>
      </w:pPr>
      <w:r w:rsidRPr="00AC4E73">
        <w:rPr>
          <w:rFonts w:ascii="Times New Roman" w:eastAsia="宋体" w:hAnsi="Times New Roman" w:cs="Times New Roman"/>
          <w:b/>
          <w:bCs/>
        </w:rPr>
        <w:t>Supplementa</w:t>
      </w:r>
      <w:r>
        <w:rPr>
          <w:rFonts w:ascii="Times New Roman" w:eastAsia="宋体" w:hAnsi="Times New Roman" w:cs="Times New Roman"/>
          <w:b/>
          <w:bCs/>
        </w:rPr>
        <w:t>ry</w:t>
      </w:r>
      <w:r w:rsidRPr="00AC4E73">
        <w:rPr>
          <w:rFonts w:ascii="Times New Roman" w:eastAsia="宋体" w:hAnsi="Times New Roman" w:cs="Times New Roman"/>
          <w:b/>
          <w:bCs/>
        </w:rPr>
        <w:t xml:space="preserve"> Fig</w:t>
      </w:r>
      <w:r>
        <w:rPr>
          <w:rFonts w:ascii="Times New Roman" w:eastAsia="宋体" w:hAnsi="Times New Roman" w:cs="Times New Roman"/>
          <w:b/>
          <w:bCs/>
        </w:rPr>
        <w:t>.</w:t>
      </w:r>
      <w:r w:rsidRPr="00AC4E73">
        <w:rPr>
          <w:rFonts w:ascii="Times New Roman" w:eastAsia="宋体" w:hAnsi="Times New Roman" w:cs="Times New Roman"/>
          <w:b/>
          <w:bCs/>
        </w:rPr>
        <w:t xml:space="preserve"> 2. </w:t>
      </w:r>
      <w:r w:rsidRPr="00AC4E73">
        <w:rPr>
          <w:rFonts w:ascii="Times New Roman" w:eastAsia="宋体" w:hAnsi="Times New Roman" w:cs="Times New Roman"/>
          <w:b/>
        </w:rPr>
        <w:t>Analysis of baseline liver inflammation grades (A) and fibrosis stages (B) between the cured and uncured groups (marked as orange and green lines, respectively) of CHB children on antiviral treatment.</w:t>
      </w:r>
      <w:r w:rsidRPr="00AC4E73">
        <w:rPr>
          <w:rFonts w:ascii="Times New Roman" w:eastAsia="宋体" w:hAnsi="Times New Roman" w:cs="Times New Roman"/>
        </w:rPr>
        <w:t xml:space="preserve"> Whether hepatic inflammation favors HBeAg seroconversion is an interesting issue to consider in this study, but it is difficult to draw any clear conclusions because the majority of CHB children had mild or low degrees of active hepatic inflammation and fibrosis. In brief, HBsAg loss was achieved in 61.54% (</w:t>
      </w:r>
      <w:r w:rsidRPr="00AC4E73">
        <w:rPr>
          <w:rFonts w:ascii="Times New Roman" w:eastAsia="宋体" w:hAnsi="Times New Roman" w:cs="Times New Roman"/>
          <w:i/>
          <w:iCs/>
        </w:rPr>
        <w:t>n</w:t>
      </w:r>
      <w:r>
        <w:rPr>
          <w:rFonts w:ascii="Times New Roman" w:eastAsia="宋体" w:hAnsi="Times New Roman" w:cs="Times New Roman"/>
        </w:rPr>
        <w:t xml:space="preserve"> = </w:t>
      </w:r>
      <w:r w:rsidRPr="00AC4E73">
        <w:rPr>
          <w:rFonts w:ascii="Times New Roman" w:eastAsia="宋体" w:hAnsi="Times New Roman" w:cs="Times New Roman"/>
        </w:rPr>
        <w:t>16) of 26 children with G1 or G2 inflammation. Only two patients with inflammation grade G0 were in the uncured group. All patients had ALT levels lower than 60</w:t>
      </w:r>
      <w:r>
        <w:rPr>
          <w:rFonts w:ascii="Times New Roman" w:eastAsia="宋体" w:hAnsi="Times New Roman" w:cs="Times New Roman"/>
        </w:rPr>
        <w:t xml:space="preserve"> </w:t>
      </w:r>
      <w:r w:rsidRPr="00AC4E73">
        <w:rPr>
          <w:rFonts w:ascii="Times New Roman" w:eastAsia="宋体" w:hAnsi="Times New Roman" w:cs="Times New Roman"/>
        </w:rPr>
        <w:t>U/L. There were some cases of G0 and S0 inflammation and fibrosis, respectively, as shown in Table</w:t>
      </w:r>
      <w:r>
        <w:rPr>
          <w:rFonts w:ascii="Times New Roman" w:eastAsia="宋体" w:hAnsi="Times New Roman" w:cs="Times New Roman"/>
        </w:rPr>
        <w:t xml:space="preserve"> </w:t>
      </w:r>
      <w:r w:rsidRPr="00AC4E73">
        <w:rPr>
          <w:rFonts w:ascii="Times New Roman" w:eastAsia="宋体" w:hAnsi="Times New Roman" w:cs="Times New Roman"/>
        </w:rPr>
        <w:t>1.</w:t>
      </w:r>
    </w:p>
    <w:p w:rsidR="00B11AA2" w:rsidRDefault="00B11AA2"/>
    <w:sectPr w:rsidR="00B11AA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compat>
    <w:useFELayout/>
  </w:compat>
  <w:rsids>
    <w:rsidRoot w:val="004036CE"/>
    <w:rsid w:val="004036CE"/>
    <w:rsid w:val="00B11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2023-03-25T23:20:00Z</dcterms:created>
  <dcterms:modified xsi:type="dcterms:W3CDTF">2023-03-25T23:20:00Z</dcterms:modified>
</cp:coreProperties>
</file>