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BC03" w14:textId="77777777" w:rsidR="00BF57B0" w:rsidRPr="00770E55" w:rsidRDefault="00BF57B0" w:rsidP="00BF57B0">
      <w:pPr>
        <w:spacing w:after="0" w:line="240" w:lineRule="auto"/>
      </w:pPr>
      <w:bookmarkStart w:id="0" w:name="_Toc191332234"/>
    </w:p>
    <w:p w14:paraId="44C59EA0" w14:textId="77777777" w:rsidR="00BF57B0" w:rsidRPr="00770E55" w:rsidRDefault="00BF57B0" w:rsidP="00BF57B0">
      <w:pPr>
        <w:spacing w:after="0" w:line="240" w:lineRule="auto"/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rPr>
          <w:rFonts w:eastAsiaTheme="majorEastAsia" w:cstheme="majorBidi"/>
          <w:color w:val="2F5496" w:themeColor="accent1" w:themeShade="BF"/>
          <w:sz w:val="28"/>
          <w:szCs w:val="28"/>
        </w:rPr>
        <w:t xml:space="preserve">Supplementary Table </w:t>
      </w:r>
      <w:r w:rsidRPr="00770E55"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8. </w:t>
      </w:r>
      <w:bookmarkEnd w:id="0"/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Performance metrics of internal testing obtained by models trained on TCGA data with molecular and three clinical features (age, gender, and TMB) (Data grouping C)</w:t>
      </w:r>
    </w:p>
    <w:tbl>
      <w:tblPr>
        <w:tblW w:w="13050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BF57B0" w:rsidRPr="00770E55" w14:paraId="33DFC9C7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2A4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C56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F7B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BAE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981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B36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589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FD6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98F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060FA84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706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6F02C80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9F9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70B8399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B48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58C90C0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BF57B0" w:rsidRPr="00770E55" w14:paraId="3046011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B19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764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35E9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227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A5A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7AE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757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40C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7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370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9E0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128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BF57B0" w:rsidRPr="00770E55" w14:paraId="6F1015A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8C3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6CF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9FD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DFF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A69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36E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620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9B6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8C7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A1F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E1D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950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BF57B0" w:rsidRPr="00770E55" w14:paraId="55D315CE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59C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AE8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DBC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B19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C67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A57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7EB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7DC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73A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01B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EA9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3F8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BF57B0" w:rsidRPr="00770E55" w14:paraId="2971533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590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34A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F5B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522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8D9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AC0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98C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D74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0E0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B15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F4F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FDC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BF57B0" w:rsidRPr="00770E55" w14:paraId="2A98702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7CD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BEC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02E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489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69B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00D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523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93B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13F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DD3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761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5F49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BF57B0" w:rsidRPr="00770E55" w14:paraId="5630A39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581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236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FC7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D60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67C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9DE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564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8D79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573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AC6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78D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70A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0.219</w:t>
            </w:r>
          </w:p>
        </w:tc>
      </w:tr>
      <w:tr w:rsidR="00BF57B0" w:rsidRPr="00770E55" w14:paraId="6E5E80E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9C1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36C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55A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BE5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893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B22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E5C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9679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8CF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37B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8DE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9A6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BF57B0" w:rsidRPr="00770E55" w14:paraId="1E50942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464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17B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AB7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60E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5CB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5CB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5F6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0.674</w:t>
            </w:r>
          </w:p>
        </w:tc>
        <w:tc>
          <w:tcPr>
            <w:tcW w:w="543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BAB4A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4CB0344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1ED2F6B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BF57B0" w:rsidRPr="00770E55" w14:paraId="2B91855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F17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274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5A4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67C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F2D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49D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7F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5A19D1C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F57B0" w:rsidRPr="00770E55" w14:paraId="6C6D6CD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A12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AF6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13B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E80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B22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73C9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E77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0.723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68D5C82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F57B0" w:rsidRPr="00770E55" w14:paraId="257A914E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760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E98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752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419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061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57B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5D5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1C09226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F57B0" w:rsidRPr="00770E55" w14:paraId="5D84CE4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31C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945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501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E8E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E2D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446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F08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543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1BF4A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4AEA7B6B" w14:textId="77777777" w:rsidR="00BF57B0" w:rsidRPr="00770E55" w:rsidRDefault="00BF57B0" w:rsidP="00BF57B0"/>
    <w:tbl>
      <w:tblPr>
        <w:tblW w:w="13050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BF57B0" w:rsidRPr="00770E55" w14:paraId="499B1BE8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9AD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750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C96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7CF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012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CEF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062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6B3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280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48350CE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D68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56FEE65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582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05BA85E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5EB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65D2232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BF57B0" w:rsidRPr="00770E55" w14:paraId="352192E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6879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7F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77F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28B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950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F48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66A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92F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210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346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064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983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0.069</w:t>
            </w:r>
          </w:p>
        </w:tc>
      </w:tr>
      <w:tr w:rsidR="00BF57B0" w:rsidRPr="00770E55" w14:paraId="7EA377A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62F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7C6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0B8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15E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334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2E5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A47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2F3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439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476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1A2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E95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BF57B0" w:rsidRPr="00770E55" w14:paraId="160E195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6C0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310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882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F2E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13F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676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2DB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81F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CAE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1A2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103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548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0.069</w:t>
            </w:r>
          </w:p>
        </w:tc>
      </w:tr>
      <w:tr w:rsidR="00BF57B0" w:rsidRPr="00770E55" w14:paraId="676B629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CA1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68E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38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03D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2B9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F2D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DC8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DAC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B7B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F28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9D6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3E0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0.263</w:t>
            </w:r>
          </w:p>
        </w:tc>
      </w:tr>
      <w:tr w:rsidR="00BF57B0" w:rsidRPr="00770E55" w14:paraId="3F293C1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2E3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D02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DEF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035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06F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E99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D2A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C65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81F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236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AFC9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808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BF57B0" w:rsidRPr="00770E55" w14:paraId="18B3900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533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682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627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D90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F0C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CDF9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8E9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0FF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B5B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541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01E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0.035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D03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0.069</w:t>
            </w:r>
          </w:p>
        </w:tc>
      </w:tr>
      <w:tr w:rsidR="00BF57B0" w:rsidRPr="00770E55" w14:paraId="0A4FFA9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97D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D70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BD9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737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658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1EC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212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5D2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1BD9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31A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4A4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513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0.234</w:t>
            </w:r>
          </w:p>
        </w:tc>
      </w:tr>
      <w:tr w:rsidR="00BF57B0" w:rsidRPr="00770E55" w14:paraId="2201ADA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CC9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B77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DD9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105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F12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838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7149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</w:t>
            </w:r>
          </w:p>
        </w:tc>
        <w:tc>
          <w:tcPr>
            <w:tcW w:w="543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D5F3E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38FAE4D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0C29287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BF57B0" w:rsidRPr="00770E55" w14:paraId="628AC86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AC6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788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CB14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97A7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D64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6DB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6AE8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0.746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79A24DAC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F57B0" w:rsidRPr="00770E55" w14:paraId="1C34AD0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05B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D94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3B73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8FE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0F9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238B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344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0.834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7A2C9A9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F57B0" w:rsidRPr="00770E55" w14:paraId="4F1E576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319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58F6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91AF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C8E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459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9FBE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3495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0.351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536B1C0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F57B0" w:rsidRPr="00770E55" w14:paraId="2DBCA86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2DF1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509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7D9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BD10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DE2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B272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9A4D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0.351</w:t>
            </w:r>
          </w:p>
        </w:tc>
        <w:tc>
          <w:tcPr>
            <w:tcW w:w="543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C6627A" w14:textId="77777777" w:rsidR="00BF57B0" w:rsidRPr="00770E55" w:rsidRDefault="00BF57B0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399464B6" w14:textId="77777777" w:rsidR="00BF57B0" w:rsidRPr="00770E55" w:rsidRDefault="00BF57B0" w:rsidP="00BF57B0">
      <w:pPr>
        <w:spacing w:after="0" w:line="240" w:lineRule="auto"/>
        <w:jc w:val="both"/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 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>Adj._P_vs_Z_Raw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the corresponding within-family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r w:rsidRPr="00770E55">
        <w:rPr>
          <w:color w:val="000000"/>
        </w:rPr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  <w:color w:val="000000"/>
        </w:rPr>
        <w:t xml:space="preserve">Delta, difference between the model and Z_Original; LASSO, Least Absolute Shrinkage and Selection Operator; LR, Logistic Regression; MLP, Multilayer Perceptron; </w:t>
      </w:r>
      <w:r w:rsidRPr="00770E55">
        <w:rPr>
          <w:color w:val="000000"/>
        </w:rPr>
        <w:t xml:space="preserve">P_value_vs_LASSO,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P_value_vs_Z_Raw,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  <w:color w:val="000000"/>
        </w:rPr>
        <w:t xml:space="preserve">Ref, reference; RF, Random Forest; </w:t>
      </w:r>
      <w:r w:rsidRPr="00770E55">
        <w:rPr>
          <w:color w:val="000000"/>
        </w:rPr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  <w:color w:val="000000"/>
        </w:rPr>
        <w:t xml:space="preserve">SVM_W, 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 xml:space="preserve">Z_QNZ, Quantile Normalization with Z-Score (QNZ) applied to Z_Raw data; Z_Raw, Z_Original data restricted to the selected DEGs; Adj._P_vs_LASSO, the corresponding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09C7" w14:textId="77777777" w:rsidR="004579FF" w:rsidRDefault="004579FF" w:rsidP="00F77C5C">
      <w:pPr>
        <w:spacing w:after="0" w:line="240" w:lineRule="auto"/>
      </w:pPr>
      <w:r>
        <w:separator/>
      </w:r>
    </w:p>
  </w:endnote>
  <w:endnote w:type="continuationSeparator" w:id="0">
    <w:p w14:paraId="0EA7F980" w14:textId="77777777" w:rsidR="004579FF" w:rsidRDefault="004579FF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8129" w14:textId="77777777" w:rsidR="004579FF" w:rsidRDefault="004579FF" w:rsidP="00F77C5C">
      <w:pPr>
        <w:spacing w:after="0" w:line="240" w:lineRule="auto"/>
      </w:pPr>
      <w:r>
        <w:separator/>
      </w:r>
    </w:p>
  </w:footnote>
  <w:footnote w:type="continuationSeparator" w:id="0">
    <w:p w14:paraId="60849C60" w14:textId="77777777" w:rsidR="004579FF" w:rsidRDefault="004579FF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579FF"/>
    <w:rsid w:val="00464770"/>
    <w:rsid w:val="00BF57B0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2026-03-15T01:00:00Z</dcterms:modified>
</cp:coreProperties>
</file>