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8BC5" w14:textId="77777777" w:rsidR="00FD646B" w:rsidRPr="00770E55" w:rsidRDefault="00FD646B" w:rsidP="00FD646B">
      <w:pPr>
        <w:pStyle w:val="Heading3"/>
      </w:pPr>
      <w:bookmarkStart w:id="0" w:name="_Toc191332232"/>
      <w:r>
        <w:t xml:space="preserve">Supplementary Table </w:t>
      </w:r>
      <w:r w:rsidRPr="00770E55">
        <w:rPr>
          <w:rFonts w:hint="eastAsia"/>
        </w:rPr>
        <w:t xml:space="preserve">6. </w:t>
      </w:r>
      <w:r w:rsidRPr="00770E55">
        <w:t>Performance metrics of internal testing obtained by models trained on TCGA data with</w:t>
      </w:r>
      <w:r w:rsidRPr="00770E55">
        <w:rPr>
          <w:b/>
        </w:rPr>
        <w:t xml:space="preserve"> </w:t>
      </w:r>
      <w:r w:rsidRPr="00770E55">
        <w:t>molecular and four clinical features (age, gender, TMB, and tumor stage) (Data grouping A</w:t>
      </w:r>
      <w:r w:rsidRPr="00770E55">
        <w:rPr>
          <w:rFonts w:hint="eastAsia"/>
        </w:rPr>
        <w:t>)</w:t>
      </w:r>
      <w:bookmarkEnd w:id="0"/>
    </w:p>
    <w:tbl>
      <w:tblPr>
        <w:tblW w:w="12973" w:type="dxa"/>
        <w:jc w:val="center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18"/>
        <w:gridCol w:w="24"/>
      </w:tblGrid>
      <w:tr w:rsidR="00FD646B" w:rsidRPr="00770E55" w14:paraId="5B84186F" w14:textId="77777777" w:rsidTr="00F90EB1">
        <w:trPr>
          <w:trHeight w:val="30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FD7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Balanced Accuracy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F7C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9D3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B7A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45A2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01A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97D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19E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AA15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253CD3A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6AD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4ABC8F8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E43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6E71F85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B35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23FDD29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FD646B" w:rsidRPr="00770E55" w14:paraId="3B5A062A" w14:textId="77777777" w:rsidTr="00F90EB1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3BA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7400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E111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2470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BFAB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DAF0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FE88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7CF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46E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0.485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F69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1E4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381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</w:tr>
      <w:tr w:rsidR="00FD646B" w:rsidRPr="00770E55" w14:paraId="677E636C" w14:textId="77777777" w:rsidTr="00F90EB1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4AB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362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B1C2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3F8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3F5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AF6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A302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847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3261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7DB8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C47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49F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FD646B" w:rsidRPr="00770E55" w14:paraId="7555C618" w14:textId="77777777" w:rsidTr="00F90EB1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1161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ACB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2F9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52A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C35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AA2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B52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581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F3D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D4B2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0.734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91F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BBA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</w:tr>
      <w:tr w:rsidR="00FD646B" w:rsidRPr="00770E55" w14:paraId="169A91DE" w14:textId="77777777" w:rsidTr="00F90EB1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764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BA32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C46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FAF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5F8B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4FD5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6D6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E0A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B8B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F73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AB3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1E8B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</w:tr>
      <w:tr w:rsidR="00FD646B" w:rsidRPr="00770E55" w14:paraId="7FBD6364" w14:textId="77777777" w:rsidTr="00F90EB1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B42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544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F70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6DF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16F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DBD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076B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5E92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0AE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80DB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473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0.156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29B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0.234</w:t>
            </w:r>
          </w:p>
        </w:tc>
      </w:tr>
      <w:tr w:rsidR="00FD646B" w:rsidRPr="00770E55" w14:paraId="3D28400B" w14:textId="77777777" w:rsidTr="00F90EB1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FFD2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E4F2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E09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086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2172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FDE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ACD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86F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FA9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320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EE7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68F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0.188</w:t>
            </w:r>
          </w:p>
        </w:tc>
      </w:tr>
      <w:tr w:rsidR="00FD646B" w:rsidRPr="00770E55" w14:paraId="24E0F559" w14:textId="77777777" w:rsidTr="00F90EB1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BE6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A8E0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4DF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36E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0A6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BEE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6135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1E6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EBD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E32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807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4640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</w:tr>
      <w:tr w:rsidR="00FD646B" w:rsidRPr="00770E55" w14:paraId="2CCF22FB" w14:textId="77777777" w:rsidTr="00F90EB1">
        <w:trPr>
          <w:gridAfter w:val="1"/>
          <w:wAfter w:w="18" w:type="dxa"/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0C1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56A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E48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7D1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B80B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4BF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52D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0.675</w:t>
            </w:r>
          </w:p>
        </w:tc>
        <w:tc>
          <w:tcPr>
            <w:tcW w:w="533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69272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6E10A2B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0F40321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</w:tr>
      <w:tr w:rsidR="00FD646B" w:rsidRPr="00770E55" w14:paraId="1A16F892" w14:textId="77777777" w:rsidTr="00F90EB1">
        <w:trPr>
          <w:gridAfter w:val="1"/>
          <w:wAfter w:w="18" w:type="dxa"/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C39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1C00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0E2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EC9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875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CAF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007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0.635</w:t>
            </w:r>
          </w:p>
        </w:tc>
        <w:tc>
          <w:tcPr>
            <w:tcW w:w="5335" w:type="dxa"/>
            <w:gridSpan w:val="5"/>
            <w:vMerge/>
            <w:tcBorders>
              <w:right w:val="single" w:sz="4" w:space="0" w:color="auto"/>
            </w:tcBorders>
          </w:tcPr>
          <w:p w14:paraId="7A5B429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D646B" w:rsidRPr="00770E55" w14:paraId="012C0A4B" w14:textId="77777777" w:rsidTr="00F90EB1">
        <w:trPr>
          <w:gridAfter w:val="1"/>
          <w:wAfter w:w="18" w:type="dxa"/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BECB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761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61F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EB65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5C48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00C8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F58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0.716</w:t>
            </w:r>
          </w:p>
        </w:tc>
        <w:tc>
          <w:tcPr>
            <w:tcW w:w="5335" w:type="dxa"/>
            <w:gridSpan w:val="5"/>
            <w:vMerge/>
            <w:tcBorders>
              <w:right w:val="single" w:sz="4" w:space="0" w:color="auto"/>
            </w:tcBorders>
          </w:tcPr>
          <w:p w14:paraId="430A675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D646B" w:rsidRPr="00770E55" w14:paraId="351EC618" w14:textId="77777777" w:rsidTr="00F90EB1">
        <w:trPr>
          <w:gridAfter w:val="1"/>
          <w:wAfter w:w="18" w:type="dxa"/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98D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4A4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4BA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8E0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714B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206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5800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5335" w:type="dxa"/>
            <w:gridSpan w:val="5"/>
            <w:vMerge/>
            <w:tcBorders>
              <w:right w:val="single" w:sz="4" w:space="0" w:color="auto"/>
            </w:tcBorders>
          </w:tcPr>
          <w:p w14:paraId="5111DB81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D646B" w:rsidRPr="00770E55" w14:paraId="0BBE0AF8" w14:textId="77777777" w:rsidTr="00F90EB1">
        <w:trPr>
          <w:gridAfter w:val="1"/>
          <w:wAfter w:w="18" w:type="dxa"/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659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B6F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A6E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B3D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740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305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C7E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533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0EBEE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14B7935B" w14:textId="77777777" w:rsidR="00FD646B" w:rsidRPr="00770E55" w:rsidRDefault="00FD646B" w:rsidP="00FD646B"/>
    <w:tbl>
      <w:tblPr>
        <w:tblW w:w="13045" w:type="dxa"/>
        <w:tblInd w:w="1169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42"/>
      </w:tblGrid>
      <w:tr w:rsidR="00FD646B" w:rsidRPr="00770E55" w14:paraId="1C6DB76C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B391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B3A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7EFB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4C4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468B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262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6FF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7A12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03D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5C084052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7550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4AD94AA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417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6A09E598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F73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314E1AF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FD646B" w:rsidRPr="00770E55" w14:paraId="487604D2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727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1CF8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127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085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1380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C395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F9C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230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E9F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461B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351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0DB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0.062</w:t>
            </w:r>
          </w:p>
        </w:tc>
      </w:tr>
      <w:tr w:rsidR="00FD646B" w:rsidRPr="00770E55" w14:paraId="5841C63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BB1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24A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ABE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B44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154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829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9202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FE3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5342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C53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EE2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F41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FD646B" w:rsidRPr="00770E55" w14:paraId="7B61A83F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0E7B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65D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BFC0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1B3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F8FB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9EC2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4FB1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23A0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814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281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7E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804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0.525</w:t>
            </w:r>
          </w:p>
        </w:tc>
      </w:tr>
      <w:tr w:rsidR="00FD646B" w:rsidRPr="00770E55" w14:paraId="0747BD5D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84E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64A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D59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5AD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11D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661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3E2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F23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950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E2B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6B8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6E4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</w:tr>
      <w:tr w:rsidR="00FD646B" w:rsidRPr="00770E55" w14:paraId="67943AC2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604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F57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554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B70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25E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8B0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540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765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EE95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9C5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FFF5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31C0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0.062</w:t>
            </w:r>
          </w:p>
        </w:tc>
      </w:tr>
      <w:tr w:rsidR="00FD646B" w:rsidRPr="00770E55" w14:paraId="3AD2ABA2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2488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5025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7401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3F0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C24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728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B93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F741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39B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687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6E0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14F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0.062</w:t>
            </w:r>
          </w:p>
        </w:tc>
      </w:tr>
      <w:tr w:rsidR="00FD646B" w:rsidRPr="00770E55" w14:paraId="165C747D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3B45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A29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D44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461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E26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7C62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C76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2B9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F47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19B5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F45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9C28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FD646B" w:rsidRPr="00770E55" w14:paraId="30654D8B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9D9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EDA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9E8B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F1EFA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268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BEE0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4E1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0.771</w:t>
            </w:r>
          </w:p>
        </w:tc>
        <w:tc>
          <w:tcPr>
            <w:tcW w:w="542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09F94F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37AE0D5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2B427A9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</w:tr>
      <w:tr w:rsidR="00FD646B" w:rsidRPr="00770E55" w14:paraId="7500B311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95C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BE2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A2FC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60D5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A991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F68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13CD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0.722</w:t>
            </w:r>
          </w:p>
        </w:tc>
        <w:tc>
          <w:tcPr>
            <w:tcW w:w="5425" w:type="dxa"/>
            <w:gridSpan w:val="5"/>
            <w:vMerge/>
            <w:tcBorders>
              <w:right w:val="single" w:sz="4" w:space="0" w:color="auto"/>
            </w:tcBorders>
          </w:tcPr>
          <w:p w14:paraId="394A5DE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D646B" w:rsidRPr="00770E55" w14:paraId="047C6954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78B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700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7FD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C63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B78BB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6E7B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48A4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</w:t>
            </w:r>
          </w:p>
        </w:tc>
        <w:tc>
          <w:tcPr>
            <w:tcW w:w="5425" w:type="dxa"/>
            <w:gridSpan w:val="5"/>
            <w:vMerge/>
            <w:tcBorders>
              <w:right w:val="single" w:sz="4" w:space="0" w:color="auto"/>
            </w:tcBorders>
          </w:tcPr>
          <w:p w14:paraId="18C97AE5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D646B" w:rsidRPr="00770E55" w14:paraId="62F960C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6F98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D6E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876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582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D905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557B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2028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5425" w:type="dxa"/>
            <w:gridSpan w:val="5"/>
            <w:vMerge/>
            <w:tcBorders>
              <w:right w:val="single" w:sz="4" w:space="0" w:color="auto"/>
            </w:tcBorders>
          </w:tcPr>
          <w:p w14:paraId="20727B85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D646B" w:rsidRPr="00770E55" w14:paraId="23AD711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91E0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F5F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22C1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2306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0.039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8003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BCF9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0.039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53AE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0.052</w:t>
            </w:r>
          </w:p>
        </w:tc>
        <w:tc>
          <w:tcPr>
            <w:tcW w:w="542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E00F07" w14:textId="77777777" w:rsidR="00FD646B" w:rsidRPr="00770E55" w:rsidRDefault="00FD646B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4FD72D7B" w14:textId="77777777" w:rsidR="00FD646B" w:rsidRPr="00770E55" w:rsidRDefault="00FD646B" w:rsidP="00FD646B"/>
    <w:p w14:paraId="0CF8AA25" w14:textId="77777777" w:rsidR="00FD646B" w:rsidRPr="00770E55" w:rsidRDefault="00FD646B" w:rsidP="00FD646B">
      <w:pPr>
        <w:spacing w:after="0" w:line="240" w:lineRule="auto"/>
        <w:jc w:val="both"/>
      </w:pPr>
      <w:r w:rsidRPr="00770E55">
        <w:rPr>
          <w:color w:val="000000"/>
        </w:rPr>
        <w:t xml:space="preserve">*0.01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</w:t>
      </w:r>
      <w:bookmarkStart w:id="1" w:name="OLE_LINK15"/>
      <w:r w:rsidRPr="00770E55">
        <w:rPr>
          <w:color w:val="000000"/>
        </w:rPr>
        <w:t xml:space="preserve">Adj. </w:t>
      </w:r>
      <w:r w:rsidRPr="00770E55">
        <w:rPr>
          <w:i/>
          <w:iCs/>
          <w:color w:val="000000"/>
        </w:rPr>
        <w:t>P</w:t>
      </w:r>
      <w:bookmarkEnd w:id="1"/>
      <w:r w:rsidRPr="00770E55">
        <w:rPr>
          <w:color w:val="000000"/>
        </w:rPr>
        <w:t>) &lt; 0.05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0.01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***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</w:t>
      </w:r>
      <w:bookmarkStart w:id="2" w:name="OLE_LINK14"/>
      <w:r w:rsidRPr="00770E55">
        <w:rPr>
          <w:color w:val="000000"/>
        </w:rPr>
        <w:t xml:space="preserve">Adj. </w:t>
      </w:r>
      <w:r w:rsidRPr="00770E55">
        <w:rPr>
          <w:i/>
          <w:iCs/>
          <w:color w:val="000000"/>
        </w:rPr>
        <w:t>P</w:t>
      </w:r>
      <w:bookmarkEnd w:id="2"/>
      <w:r w:rsidRPr="00770E55">
        <w:rPr>
          <w:color w:val="000000"/>
        </w:rPr>
        <w:t>) &lt; 0.001</w:t>
      </w:r>
      <w:r w:rsidRPr="00770E55">
        <w:rPr>
          <w:rFonts w:cs="Arial"/>
          <w:color w:val="000000"/>
        </w:rPr>
        <w:t>.</w:t>
      </w:r>
      <w:r w:rsidRPr="00770E55">
        <w:rPr>
          <w:rFonts w:hint="eastAsia"/>
          <w:color w:val="000000"/>
        </w:rPr>
        <w:t xml:space="preserve"> </w:t>
      </w:r>
      <w:r w:rsidRPr="00770E55">
        <w:rPr>
          <w:color w:val="000000"/>
        </w:rPr>
        <w:t xml:space="preserve">Adj._P_vs_LASSO, the corresponding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LASSO-referenced test within the same comparison family</w:t>
      </w:r>
      <w:r w:rsidRPr="00770E55">
        <w:rPr>
          <w:rFonts w:hint="eastAsia"/>
        </w:rPr>
        <w:t xml:space="preserve">; </w:t>
      </w:r>
      <w:r w:rsidRPr="00770E55">
        <w:t>Adj._P_vs_Z_Raw</w:t>
      </w:r>
      <w:r w:rsidRPr="00770E55">
        <w:rPr>
          <w:rFonts w:eastAsia="Times New Roman" w:cs="Arial"/>
        </w:rPr>
        <w:t>,</w:t>
      </w:r>
      <w:r w:rsidRPr="00770E55">
        <w:t xml:space="preserve"> the corresponding within-family multiple-comparison</w:t>
      </w:r>
      <w:bookmarkStart w:id="3" w:name="_Hlk219810409"/>
      <w:r w:rsidRPr="00770E55">
        <w:t xml:space="preserve"> False Discovery Rate adjusted</w:t>
      </w:r>
      <w:bookmarkEnd w:id="3"/>
      <w:r w:rsidRPr="00770E55">
        <w:t xml:space="preserve"> </w:t>
      </w:r>
      <w:r w:rsidRPr="00770E55">
        <w:rPr>
          <w:i/>
          <w:iCs/>
        </w:rPr>
        <w:t>P</w:t>
      </w:r>
      <w:r w:rsidRPr="00770E55">
        <w:t xml:space="preserve">-value for that Z_Raw-referenced test; </w:t>
      </w:r>
      <w:r w:rsidRPr="00770E55">
        <w:rPr>
          <w:rFonts w:eastAsia="Times New Roman" w:cs="Arial"/>
        </w:rPr>
        <w:t xml:space="preserve">AUC, area under the curve of the receiver operating characteristic curve; BA, balanced accuracy; </w:t>
      </w:r>
      <w:r w:rsidRPr="00770E55">
        <w:t xml:space="preserve">col_CI95_low and col_CI95_high, the lower and upper bounds of the 95% confidence interval for this column-wise mean; col_mean, the mean performance across normalization methods within the same model; </w:t>
      </w:r>
      <w:r w:rsidRPr="00770E55">
        <w:rPr>
          <w:rFonts w:eastAsia="Times New Roman" w:cs="Arial"/>
        </w:rPr>
        <w:t xml:space="preserve">Delta, difference between the model and Z_Original; LR, logistic regression; LASSO, Least Absolute Shrinkage and Selection Operator; MLP, multilayer perceptron; </w:t>
      </w:r>
      <w:r w:rsidRPr="00770E55">
        <w:t xml:space="preserve">P_value_vs_LASSO, the raw </w:t>
      </w:r>
      <w:r w:rsidRPr="00770E55">
        <w:rPr>
          <w:i/>
          <w:iCs/>
        </w:rPr>
        <w:t>P</w:t>
      </w:r>
      <w:r w:rsidRPr="00770E55">
        <w:t xml:space="preserve">-value from the paired comparison between the given model and the LASSO reference; P_value_vs_Z_Raw, the raw </w:t>
      </w:r>
      <w:r w:rsidRPr="00770E55">
        <w:rPr>
          <w:i/>
          <w:iCs/>
        </w:rPr>
        <w:t>P</w:t>
      </w:r>
      <w:r w:rsidRPr="00770E55">
        <w:t xml:space="preserve">-value from the paired comparison between the given normalization method and the Z_Raw reference (within the same comparison setting); </w:t>
      </w:r>
      <w:r w:rsidRPr="00770E55">
        <w:rPr>
          <w:rFonts w:eastAsia="Times New Roman" w:cs="Arial"/>
        </w:rPr>
        <w:t xml:space="preserve">Ref, reference; RF, random forest; </w:t>
      </w:r>
      <w:r w:rsidRPr="00770E55">
        <w:t xml:space="preserve">row_CI95_low and row_CI95_high, the lower and upper bounds of the 95% confidence interval for this row-wise mean; row_mean, the mean performance across models within the same normalization method (row); </w:t>
      </w:r>
      <w:r w:rsidRPr="00770E55">
        <w:rPr>
          <w:rFonts w:eastAsia="Times New Roman" w:cs="Arial"/>
        </w:rPr>
        <w:t xml:space="preserve">SVM_W, (linear) support vector machine with weighting; XGB_W, Extreme Gradient Boosting with weighting; </w:t>
      </w:r>
      <w:r w:rsidRPr="00770E55">
        <w:t xml:space="preserve">Z_Binary, </w:t>
      </w:r>
      <w:bookmarkStart w:id="4" w:name="_Hlk219876329"/>
      <w:r w:rsidRPr="00770E55">
        <w:rPr>
          <w:rFonts w:eastAsia="Times New Roman" w:cs="Arial"/>
        </w:rPr>
        <w:t>binarization</w:t>
      </w:r>
      <w:r w:rsidRPr="00770E55">
        <w:t xml:space="preserve"> applied to </w:t>
      </w:r>
      <w:bookmarkStart w:id="5" w:name="_Hlk219876615"/>
      <w:r w:rsidRPr="00770E55">
        <w:t>Z_Ra</w:t>
      </w:r>
      <w:bookmarkEnd w:id="4"/>
      <w:bookmarkEnd w:id="5"/>
      <w:r w:rsidRPr="00770E55">
        <w:t>w data; Z_NICG, Normalization using Internal Control Genes (NICG) applied to Z_Raw data; Z_NPN</w:t>
      </w:r>
      <w:r w:rsidRPr="00770E55">
        <w:rPr>
          <w:rFonts w:eastAsia="Times New Roman" w:cs="Arial"/>
        </w:rPr>
        <w:t>,</w:t>
      </w:r>
      <w:r w:rsidRPr="00770E55">
        <w:t xml:space="preserve"> Non-Parametric Normalization (NPN) applied to Z_Raw data</w:t>
      </w:r>
      <w:r w:rsidRPr="00770E55">
        <w:rPr>
          <w:rFonts w:eastAsia="Times New Roman" w:cs="Arial"/>
        </w:rPr>
        <w:t xml:space="preserve">; </w:t>
      </w:r>
      <w:r w:rsidRPr="00770E55">
        <w:t>Z_Original, Z-transformed RNA-seq data in FPKM format, including all gene features shared between the two cohorts; Z_QN, Quantile Normalization (QN) applied to Z_Raw data</w:t>
      </w:r>
      <w:r w:rsidRPr="00770E55">
        <w:rPr>
          <w:rFonts w:eastAsia="Times New Roman" w:cs="Arial"/>
        </w:rPr>
        <w:t xml:space="preserve">; </w:t>
      </w:r>
      <w:r w:rsidRPr="00770E55">
        <w:t>Z_QNZ, Quantile Normalization with Z-Score (QNZ) applied to Z_Raw data; Z_Raw, Z_Original data restricted to the selected DEGs</w:t>
      </w:r>
      <w:r w:rsidRPr="00770E55">
        <w:rPr>
          <w:rFonts w:hint="eastAsia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035F" w14:textId="77777777" w:rsidR="00834C59" w:rsidRDefault="00834C59" w:rsidP="00F77C5C">
      <w:pPr>
        <w:spacing w:after="0" w:line="240" w:lineRule="auto"/>
      </w:pPr>
      <w:r>
        <w:separator/>
      </w:r>
    </w:p>
  </w:endnote>
  <w:endnote w:type="continuationSeparator" w:id="0">
    <w:p w14:paraId="01AC1A70" w14:textId="77777777" w:rsidR="00834C59" w:rsidRDefault="00834C59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599E" w14:textId="77777777" w:rsidR="00834C59" w:rsidRDefault="00834C59" w:rsidP="00F77C5C">
      <w:pPr>
        <w:spacing w:after="0" w:line="240" w:lineRule="auto"/>
      </w:pPr>
      <w:r>
        <w:separator/>
      </w:r>
    </w:p>
  </w:footnote>
  <w:footnote w:type="continuationSeparator" w:id="0">
    <w:p w14:paraId="5895FECD" w14:textId="77777777" w:rsidR="00834C59" w:rsidRDefault="00834C59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F1BE9"/>
    <w:rsid w:val="00464770"/>
    <w:rsid w:val="00834C59"/>
    <w:rsid w:val="00F77C5C"/>
    <w:rsid w:val="00FD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2026-03-15T01:00:00Z</dcterms:modified>
</cp:coreProperties>
</file>