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DE" w:rsidRPr="00E5465D" w:rsidRDefault="00E64BDE" w:rsidP="00E64BDE">
      <w:pPr>
        <w:spacing w:line="480" w:lineRule="auto"/>
        <w:jc w:val="both"/>
        <w:rPr>
          <w:rStyle w:val="a"/>
          <w:rFonts w:ascii="Times New Roman" w:hAnsi="Times New Roman" w:cs="Times New Roman"/>
          <w:b/>
          <w:bCs/>
          <w:u w:color="000000"/>
        </w:rPr>
      </w:pPr>
      <w:r w:rsidRPr="00E5465D">
        <w:rPr>
          <w:rStyle w:val="a"/>
          <w:rFonts w:ascii="Times New Roman" w:hAnsi="Times New Roman" w:cs="Times New Roman"/>
          <w:b/>
          <w:bCs/>
          <w:u w:color="000000"/>
        </w:rPr>
        <w:t>Supplemental Table 5. Comparison of diagnostic performances of overall, junior and senior radiologists for HCC between</w:t>
      </w:r>
      <w:r w:rsidRPr="00E5465D">
        <w:rPr>
          <w:rStyle w:val="a"/>
          <w:rFonts w:ascii="Times New Roman" w:hAnsi="Times New Roman" w:cs="Times New Roman"/>
          <w:u w:color="000000"/>
        </w:rPr>
        <w:t xml:space="preserve"> </w:t>
      </w:r>
      <w:r w:rsidRPr="00E5465D">
        <w:rPr>
          <w:rStyle w:val="a"/>
          <w:rFonts w:ascii="Times New Roman" w:hAnsi="Times New Roman" w:cs="Times New Roman"/>
          <w:b/>
          <w:bCs/>
          <w:u w:color="000000"/>
        </w:rPr>
        <w:t>before and after systematic LI-RADS training</w:t>
      </w:r>
    </w:p>
    <w:tbl>
      <w:tblPr>
        <w:tblStyle w:val="TableNormal1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1152"/>
        <w:gridCol w:w="1417"/>
        <w:gridCol w:w="1417"/>
        <w:gridCol w:w="1417"/>
        <w:gridCol w:w="1422"/>
        <w:gridCol w:w="176"/>
        <w:gridCol w:w="1212"/>
        <w:gridCol w:w="1419"/>
      </w:tblGrid>
      <w:tr w:rsidR="00E64BDE" w:rsidRPr="00E5465D" w:rsidTr="001B1CC0">
        <w:trPr>
          <w:trHeight w:val="988"/>
        </w:trPr>
        <w:tc>
          <w:tcPr>
            <w:tcW w:w="1151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/>
        </w:tc>
        <w:tc>
          <w:tcPr>
            <w:tcW w:w="28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 xml:space="preserve">Overall radiologists, </w:t>
            </w:r>
            <w:r w:rsidRPr="00E5465D">
              <w:rPr>
                <w:rStyle w:val="a"/>
                <w:b/>
                <w:bCs/>
                <w:i/>
                <w:iCs/>
              </w:rPr>
              <w:t>n</w:t>
            </w:r>
            <w:r w:rsidRPr="00E5465D">
              <w:rPr>
                <w:rStyle w:val="a"/>
                <w:b/>
                <w:bCs/>
              </w:rPr>
              <w:t>=20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spacing w:line="480" w:lineRule="auto"/>
              <w:jc w:val="both"/>
              <w:rPr>
                <w:rStyle w:val="a"/>
                <w:b/>
                <w:bCs/>
              </w:rPr>
            </w:pPr>
            <w:r w:rsidRPr="00E5465D">
              <w:rPr>
                <w:rStyle w:val="a"/>
                <w:b/>
                <w:bCs/>
              </w:rPr>
              <w:t>Junior radiologists,</w:t>
            </w:r>
          </w:p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  <w:i/>
                <w:iCs/>
              </w:rPr>
              <w:t>n</w:t>
            </w:r>
            <w:r w:rsidRPr="00E5465D">
              <w:rPr>
                <w:rStyle w:val="a"/>
                <w:b/>
                <w:bCs/>
              </w:rPr>
              <w:t>=10</w:t>
            </w:r>
          </w:p>
        </w:tc>
        <w:tc>
          <w:tcPr>
            <w:tcW w:w="280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spacing w:line="480" w:lineRule="auto"/>
              <w:jc w:val="both"/>
              <w:rPr>
                <w:rStyle w:val="a"/>
                <w:b/>
                <w:bCs/>
              </w:rPr>
            </w:pPr>
            <w:r w:rsidRPr="00E5465D">
              <w:rPr>
                <w:rStyle w:val="a"/>
                <w:b/>
                <w:bCs/>
              </w:rPr>
              <w:t>Senior radiologists,</w:t>
            </w:r>
          </w:p>
          <w:p w:rsidR="00E64BDE" w:rsidRPr="00E5465D" w:rsidRDefault="00E64BDE" w:rsidP="001B1CC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  <w:i/>
                <w:iCs/>
              </w:rPr>
              <w:t>n</w:t>
            </w:r>
            <w:r w:rsidRPr="00E5465D">
              <w:rPr>
                <w:rStyle w:val="a"/>
                <w:b/>
                <w:bCs/>
              </w:rPr>
              <w:t>=10</w:t>
            </w:r>
          </w:p>
        </w:tc>
      </w:tr>
      <w:tr w:rsidR="00E64BDE" w:rsidRPr="00E5465D" w:rsidTr="001B1CC0">
        <w:trPr>
          <w:trHeight w:val="895"/>
        </w:trPr>
        <w:tc>
          <w:tcPr>
            <w:tcW w:w="1151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4BDE" w:rsidRPr="00E5465D" w:rsidRDefault="00E64BDE" w:rsidP="001B1CC0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Before training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After training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Before training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After training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Before training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After training</w:t>
            </w:r>
          </w:p>
        </w:tc>
      </w:tr>
      <w:tr w:rsidR="00E64BDE" w:rsidRPr="00E5465D" w:rsidTr="001B1CC0">
        <w:trPr>
          <w:trHeight w:val="973"/>
        </w:trPr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Sensitivity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0.43 (0.37-0.50)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0.54 (0.51-0.56)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0.45 (0.35-0.55)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0.54 (0.51-0.57)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0.42 (0.32-0.51)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0.53 (0.48-0.58)</w:t>
            </w:r>
          </w:p>
        </w:tc>
      </w:tr>
      <w:tr w:rsidR="00E64BDE" w:rsidRPr="00E5465D" w:rsidTr="001B1CC0">
        <w:trPr>
          <w:trHeight w:val="968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Specificity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0.86 (0.82-0.89)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0.88 (0.86-0.90)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0.87 (0.84-0.90)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0.89 (0.85-0.93)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0.84 (0.77-0.90)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0.87 (0.84-0.90)</w:t>
            </w:r>
          </w:p>
        </w:tc>
      </w:tr>
      <w:tr w:rsidR="00E64BDE" w:rsidRPr="00E5465D" w:rsidTr="001B1CC0">
        <w:trPr>
          <w:trHeight w:val="968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PPV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0.74 (0.70-0.78)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0.81 (0.79-0.84)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0.76 (0.72-0.81)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0.83 (0.79-0.87)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0.72 (0.65-0.78)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0.80 (0.77-0.83)</w:t>
            </w:r>
          </w:p>
        </w:tc>
      </w:tr>
      <w:tr w:rsidR="00E64BDE" w:rsidRPr="00E5465D" w:rsidTr="001B1CC0">
        <w:trPr>
          <w:trHeight w:val="968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NPV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0.62 (0.60-0.64)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0.67 (0.66-0.68)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0.63 (0.59-0.67)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0.67 (0.66-0.69)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0.61 (0.58-0.64)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0.66 (0.64-0.68)</w:t>
            </w:r>
          </w:p>
        </w:tc>
      </w:tr>
      <w:tr w:rsidR="00E64BDE" w:rsidRPr="00E5465D" w:rsidTr="001B1CC0">
        <w:trPr>
          <w:trHeight w:val="1288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Concordance rate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0.65 (0.62-0.67)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0.71 (0.70-0.73)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0.67 (0.62-0.71)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0.72 (0.70-0.74)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0.63 (0.60-0.67)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0.71 (0.69-0.73)</w:t>
            </w:r>
          </w:p>
        </w:tc>
      </w:tr>
      <w:tr w:rsidR="00E64BDE" w:rsidRPr="00E5465D" w:rsidTr="001B1CC0">
        <w:trPr>
          <w:trHeight w:val="968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+LR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3.60 (2.62-4.58)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5.14 (4.28-6.01)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3.90 (2.44-5.35)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5.82 (4.26-7.37)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3.30 (1.71-4.88)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4.47 (3.60-5.34)</w:t>
            </w:r>
          </w:p>
        </w:tc>
      </w:tr>
      <w:tr w:rsidR="00E64BDE" w:rsidRPr="00E5465D" w:rsidTr="001B1CC0">
        <w:trPr>
          <w:trHeight w:val="968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-LR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0.66 (0.60-0.72)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0.53 (0.50-0.55)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0.63 (0.53-0.73)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0.52 (0.48-0.55)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0.69 (0.60-0.78)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0.54 (0.49-0.58)</w:t>
            </w:r>
          </w:p>
        </w:tc>
      </w:tr>
      <w:tr w:rsidR="00E64BDE" w:rsidRPr="00E5465D" w:rsidTr="001B1CC0">
        <w:trPr>
          <w:trHeight w:val="968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AUC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0.64 (0.62-0.67)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0.71 (0.70-0.72)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0.66 (0.62-0.71)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0.72 (0.70-0.74)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0.63 (0.59-0.67)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0.70 (0.68-0.72)</w:t>
            </w:r>
          </w:p>
        </w:tc>
      </w:tr>
      <w:tr w:rsidR="00E64BDE" w:rsidRPr="00E5465D" w:rsidTr="001B1CC0">
        <w:trPr>
          <w:trHeight w:val="648"/>
        </w:trPr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  <w:i/>
                <w:iCs/>
              </w:rPr>
              <w:lastRenderedPageBreak/>
              <w:t>p</w:t>
            </w:r>
            <w:r w:rsidRPr="00E5465D">
              <w:rPr>
                <w:rStyle w:val="a"/>
              </w:rPr>
              <w:t>-value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&lt;0.001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0.037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BDE" w:rsidRPr="00E5465D" w:rsidRDefault="00E64BDE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0.004</w:t>
            </w:r>
          </w:p>
        </w:tc>
      </w:tr>
    </w:tbl>
    <w:p w:rsidR="00E64BDE" w:rsidRPr="00E5465D" w:rsidRDefault="00E64BDE" w:rsidP="00E64BDE">
      <w:pPr>
        <w:widowControl w:val="0"/>
        <w:ind w:left="108" w:hanging="108"/>
        <w:jc w:val="both"/>
        <w:rPr>
          <w:rStyle w:val="a"/>
          <w:rFonts w:ascii="Times New Roman" w:hAnsi="Times New Roman" w:cs="Times New Roman"/>
          <w:b/>
          <w:bCs/>
          <w:u w:color="000000"/>
        </w:rPr>
      </w:pPr>
    </w:p>
    <w:p w:rsidR="00E64BDE" w:rsidRPr="00E5465D" w:rsidRDefault="00E64BDE" w:rsidP="00E64BDE">
      <w:pPr>
        <w:pStyle w:val="A0"/>
        <w:spacing w:before="0" w:line="480" w:lineRule="auto"/>
        <w:jc w:val="both"/>
        <w:rPr>
          <w:rFonts w:ascii="Times New Roman" w:hAnsi="Times New Roman" w:cs="Times New Roman"/>
        </w:rPr>
      </w:pPr>
      <w:r w:rsidRPr="00E5465D">
        <w:rPr>
          <w:rStyle w:val="a"/>
          <w:rFonts w:ascii="Times New Roman" w:hAnsi="Times New Roman" w:cs="Times New Roman"/>
        </w:rPr>
        <w:t>LI-RADS, liver imaging reporting and data system; HCC, hepatocellular carcinoma; +LR, positive likelihood ratio; -LR, negative likelihood ratio; PPV, positive predictive value; NPV, negative predictive value; AUC, area under the curve.</w:t>
      </w:r>
    </w:p>
    <w:sectPr w:rsidR="00E64BDE" w:rsidRPr="00E5465D" w:rsidSect="00963ED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9109BE"/>
    <w:rsid w:val="000E26A7"/>
    <w:rsid w:val="00227CE5"/>
    <w:rsid w:val="004D62D9"/>
    <w:rsid w:val="0068449D"/>
    <w:rsid w:val="009109BE"/>
    <w:rsid w:val="00963EDF"/>
    <w:rsid w:val="00BB18DB"/>
    <w:rsid w:val="00E64BDE"/>
    <w:rsid w:val="00F3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9109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Times New Roman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无"/>
    <w:rsid w:val="009109BE"/>
  </w:style>
  <w:style w:type="paragraph" w:customStyle="1" w:styleId="BA">
    <w:name w:val="正文 B A"/>
    <w:rsid w:val="00227C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zh-TW" w:eastAsia="zh-TW"/>
    </w:rPr>
  </w:style>
  <w:style w:type="paragraph" w:customStyle="1" w:styleId="A0">
    <w:name w:val="默认 A"/>
    <w:rsid w:val="00E64BD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6</cp:revision>
  <dcterms:created xsi:type="dcterms:W3CDTF">2021-07-13T11:19:00Z</dcterms:created>
  <dcterms:modified xsi:type="dcterms:W3CDTF">2021-07-13T11:20:00Z</dcterms:modified>
</cp:coreProperties>
</file>