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FAA1A" w14:textId="77777777" w:rsidR="005C2231" w:rsidRPr="00C9554F" w:rsidRDefault="005C2231" w:rsidP="005C2231">
      <w:pPr>
        <w:spacing w:after="0" w:line="360" w:lineRule="auto"/>
        <w:jc w:val="both"/>
        <w:outlineLvl w:val="1"/>
        <w:rPr>
          <w:b/>
          <w:bCs/>
        </w:rPr>
      </w:pPr>
      <w:bookmarkStart w:id="0" w:name="_Toc231722424"/>
      <w:r w:rsidRPr="00C9554F">
        <w:rPr>
          <w:b/>
          <w:bCs/>
        </w:rPr>
        <w:t xml:space="preserve">Appendix </w:t>
      </w:r>
      <w:r w:rsidRPr="00C9554F">
        <w:rPr>
          <w:rFonts w:hint="eastAsia"/>
          <w:b/>
          <w:bCs/>
        </w:rPr>
        <w:t>3</w:t>
      </w:r>
      <w:r w:rsidRPr="00C9554F">
        <w:rPr>
          <w:b/>
          <w:bCs/>
        </w:rPr>
        <w:t>. Method for locally estimated scatterplot smoothing (LOESS)</w:t>
      </w:r>
      <w:r w:rsidRPr="00C9554F">
        <w:rPr>
          <w:rFonts w:hint="eastAsia"/>
        </w:rPr>
        <w:t>-</w:t>
      </w:r>
      <w:r w:rsidRPr="00C9554F">
        <w:rPr>
          <w:b/>
          <w:bCs/>
        </w:rPr>
        <w:t xml:space="preserve">smoothed trajectories of </w:t>
      </w:r>
      <w:r w:rsidRPr="00C9554F">
        <w:rPr>
          <w:rFonts w:hint="eastAsia"/>
          <w:b/>
          <w:bCs/>
        </w:rPr>
        <w:t>q</w:t>
      </w:r>
      <w:r w:rsidRPr="00C9554F">
        <w:rPr>
          <w:b/>
          <w:bCs/>
        </w:rPr>
        <w:t>HBsAg</w:t>
      </w:r>
      <w:bookmarkEnd w:id="0"/>
    </w:p>
    <w:p w14:paraId="2F3D936B" w14:textId="77777777" w:rsidR="005C2231" w:rsidRPr="00C9554F" w:rsidRDefault="005C2231" w:rsidP="005C2231">
      <w:pPr>
        <w:spacing w:after="0" w:line="360" w:lineRule="auto"/>
        <w:ind w:firstLineChars="100" w:firstLine="240"/>
        <w:jc w:val="both"/>
      </w:pPr>
      <w:bookmarkStart w:id="1" w:name="OLE_LINK2"/>
      <w:r w:rsidRPr="00C9554F">
        <w:t>Nonlinear alternatives such as generalized additive models (GAMs), spline models, or segmented regression typically require prespecifying basis functions, knot number/placement, or smoothing penalties, introducing a broader model-selection and tuning space and greater sensitivity to modelling choices. Incorporating random effects to account for within-participant correlation further increases model complexity and data requirements, with potential risks of overfitting and reduced interpretability. Given our descriptive, visualization-focused aim and the desire to minimize subjective modelling specifications, we prioritized LOESS for exploratory visualization of qHBsAg trajectories.</w:t>
      </w:r>
    </w:p>
    <w:p w14:paraId="684D3FF8" w14:textId="77777777" w:rsidR="005C2231" w:rsidRPr="00C9554F" w:rsidRDefault="005C2231" w:rsidP="005C2231">
      <w:pPr>
        <w:spacing w:after="0" w:line="360" w:lineRule="auto"/>
        <w:ind w:firstLineChars="100" w:firstLine="240"/>
        <w:jc w:val="both"/>
      </w:pPr>
      <w:r w:rsidRPr="00C9554F">
        <w:t xml:space="preserve">We summarized </w:t>
      </w:r>
      <w:r>
        <w:rPr>
          <w:rFonts w:hint="eastAsia"/>
        </w:rPr>
        <w:t>q</w:t>
      </w:r>
      <w:r w:rsidRPr="00C9554F">
        <w:t>HBsAg measurements in the Peg-IFNα-2b add-on and NAs</w:t>
      </w:r>
      <w:r>
        <w:rPr>
          <w:rFonts w:hint="eastAsia"/>
        </w:rPr>
        <w:t xml:space="preserve"> </w:t>
      </w:r>
      <w:r w:rsidRPr="00C9554F">
        <w:t>alone groups. Time was plotted on the X-axis and qHBsAg (log10 IU/mL) on the Y-axis. Preprocessing included calculating each measurement’s time relative to baseline and excluding records wi</w:t>
      </w:r>
      <w:r w:rsidRPr="00C9554F">
        <w:rPr>
          <w:rFonts w:hint="eastAsia"/>
        </w:rPr>
        <w:t xml:space="preserve">th missing values. To avoid smoothing across the baseline boundary, data were segmented at x = 0 into a pre-baseline segment (x &lt; 0) and a post-baseline segment (x </w:t>
      </w:r>
      <w:r w:rsidRPr="00C9554F">
        <w:t>≥</w:t>
      </w:r>
      <w:r w:rsidRPr="00C9554F">
        <w:rPr>
          <w:rFonts w:hint="eastAsia"/>
        </w:rPr>
        <w:t xml:space="preserve"> 0). Within each segment and within each treatment group, LOESS smoothers were fitted using</w:t>
      </w:r>
      <w:r w:rsidRPr="00C9554F">
        <w:t xml:space="preserve"> a span of 0.50.</w:t>
      </w:r>
    </w:p>
    <w:p w14:paraId="769BED99" w14:textId="77777777" w:rsidR="005C2231" w:rsidRPr="00C9554F" w:rsidRDefault="005C2231" w:rsidP="005C2231">
      <w:pPr>
        <w:spacing w:after="0" w:line="360" w:lineRule="auto"/>
        <w:ind w:firstLineChars="200" w:firstLine="480"/>
        <w:jc w:val="both"/>
      </w:pPr>
      <w:r w:rsidRPr="00C9554F">
        <w:t xml:space="preserve">A span value of 0.50 was selected a priori as the primary smoothing parameter because it represents a moderate degree of smoothing for exploratory visualization. It was not optimized using formal model-selection procedures such as cross-validation or AICc, because the LOESS curves were used to describe longitudinal trends rather than to build a predictive model or support formal statistical inference. This value was chosen to balance two considerations: reducing short-term fluctuations commonly observed in real-world longitudinal measurements while preserving the overall temporal pattern of qHBsAg dynamics. A smaller span produces a less smoothed curve that is more sensitive to local variation, whereas a larger span produces a smoother trajectory but may obscure temporal changes. </w:t>
      </w:r>
    </w:p>
    <w:p w14:paraId="56F704FC" w14:textId="77777777" w:rsidR="005C2231" w:rsidRPr="00C9554F" w:rsidRDefault="005C2231" w:rsidP="005C2231">
      <w:pPr>
        <w:spacing w:after="0" w:line="360" w:lineRule="auto"/>
        <w:ind w:firstLineChars="100" w:firstLine="240"/>
        <w:jc w:val="both"/>
      </w:pPr>
      <w:r w:rsidRPr="00C9554F">
        <w:t xml:space="preserve">Uncertainty bands were estimated using a cluster bootstrap at the participant level (B = 200), resampling participants with replacement and retaining all repeated measurements within each resampled participant. For each bootstrap replicate, we refit the LOESS curve and generated predictions on a grid of 400 time points; pointwise 95% confidence intervals (CIs) were </w:t>
      </w:r>
      <w:r w:rsidRPr="00C9554F">
        <w:lastRenderedPageBreak/>
        <w:t>constructed using the percentile method, defined as the 2.5th and 97.5th percentiles of the empirical bootstrap prediction distribution.</w:t>
      </w:r>
    </w:p>
    <w:p w14:paraId="5D8721DE" w14:textId="77777777" w:rsidR="005C2231" w:rsidRPr="00C9554F" w:rsidRDefault="005C2231" w:rsidP="005C2231">
      <w:pPr>
        <w:spacing w:after="0" w:line="360" w:lineRule="auto"/>
        <w:ind w:firstLineChars="100" w:firstLine="240"/>
        <w:jc w:val="both"/>
      </w:pPr>
      <w:r w:rsidRPr="00C9554F">
        <w:t>To assess whether the visualized qHBsAg trajectories were sensitive to the selected smoothing parameter, visual sensitivity analyses were added using alternative LOESS span values of 0.40 and 0.60. A span value of 0.40 represented a less smoothed trajectory, whereas a span value of 0.60 represented a more smoothed trajectory. The overall patterns of the LOESS-smoothed qHBsAg trajectories were similar across span values of 0.40, 0.50, and 0.60, indicating that the visualized longitudinal trends were not materially affected by the choice of LOESS span.</w:t>
      </w:r>
    </w:p>
    <w:p w14:paraId="242B3830" w14:textId="77777777" w:rsidR="005C2231" w:rsidRPr="00C9554F" w:rsidRDefault="005C2231" w:rsidP="005C2231">
      <w:pPr>
        <w:spacing w:after="0" w:line="360" w:lineRule="auto"/>
        <w:ind w:firstLineChars="100" w:firstLine="240"/>
        <w:jc w:val="both"/>
      </w:pPr>
      <w:r w:rsidRPr="00C9554F">
        <w:t>Plots display filled circles (Peg-IFNα-2b add-on = green; NAs alone = red), solid LOESS curves, and semi-transparent 95% CI ribbons; a black dashed vertical line marks x = 0. Analyses were performed in R version 4.4.1 (ggplot2 3.5.1).</w:t>
      </w:r>
    </w:p>
    <w:p w14:paraId="29174A8D" w14:textId="77777777" w:rsidR="005C2231" w:rsidRPr="00C9554F" w:rsidRDefault="005C2231" w:rsidP="005C2231">
      <w:pPr>
        <w:spacing w:after="0" w:line="360" w:lineRule="auto"/>
        <w:ind w:firstLineChars="100" w:firstLine="240"/>
        <w:jc w:val="both"/>
      </w:pPr>
      <w:r w:rsidRPr="00C9554F">
        <w:rPr>
          <w:noProof/>
        </w:rPr>
        <w:drawing>
          <wp:inline distT="0" distB="0" distL="0" distR="0" wp14:anchorId="3E6B2CC4" wp14:editId="30A12C80">
            <wp:extent cx="2506001" cy="1800000"/>
            <wp:effectExtent l="0" t="0" r="8890" b="0"/>
            <wp:docPr id="21266288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628822" name="图片 212662882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06001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554F">
        <w:rPr>
          <w:rFonts w:hint="eastAsia"/>
          <w:noProof/>
        </w:rPr>
        <w:drawing>
          <wp:inline distT="0" distB="0" distL="0" distR="0" wp14:anchorId="3235076A" wp14:editId="376A29FA">
            <wp:extent cx="2505999" cy="1800000"/>
            <wp:effectExtent l="0" t="0" r="8890" b="0"/>
            <wp:docPr id="9601678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167850" name="图片 96016785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599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3D724" w14:textId="77777777" w:rsidR="005C2231" w:rsidRPr="00C9554F" w:rsidRDefault="005C2231" w:rsidP="005C2231">
      <w:pPr>
        <w:spacing w:after="0" w:line="360" w:lineRule="auto"/>
        <w:ind w:firstLineChars="100" w:firstLine="240"/>
        <w:jc w:val="both"/>
      </w:pPr>
      <w:r w:rsidRPr="00C9554F">
        <w:rPr>
          <w:rFonts w:hint="eastAsia"/>
        </w:rPr>
        <w:t xml:space="preserve">                 </w:t>
      </w:r>
      <w:r w:rsidRPr="00C9554F">
        <w:rPr>
          <w:rFonts w:hint="eastAsia"/>
          <w:b/>
          <w:bCs/>
        </w:rPr>
        <w:t>A</w:t>
      </w:r>
      <w:r w:rsidRPr="00C9554F">
        <w:rPr>
          <w:rFonts w:hint="eastAsia"/>
        </w:rPr>
        <w:t xml:space="preserve">                               </w:t>
      </w:r>
      <w:r w:rsidRPr="00C9554F">
        <w:rPr>
          <w:rFonts w:hint="eastAsia"/>
          <w:b/>
          <w:bCs/>
        </w:rPr>
        <w:t xml:space="preserve"> B</w:t>
      </w:r>
    </w:p>
    <w:p w14:paraId="2BB16AB4" w14:textId="77777777" w:rsidR="005C2231" w:rsidRPr="00C9554F" w:rsidRDefault="005C2231" w:rsidP="005C2231">
      <w:pPr>
        <w:spacing w:after="0" w:line="360" w:lineRule="auto"/>
        <w:ind w:firstLineChars="100" w:firstLine="241"/>
        <w:jc w:val="both"/>
        <w:rPr>
          <w:b/>
          <w:bCs/>
        </w:rPr>
      </w:pPr>
      <w:r w:rsidRPr="00C9554F">
        <w:rPr>
          <w:b/>
          <w:bCs/>
        </w:rPr>
        <w:t>Fig</w:t>
      </w:r>
      <w:r w:rsidRPr="00C9554F">
        <w:rPr>
          <w:rFonts w:hint="eastAsia"/>
          <w:b/>
          <w:bCs/>
        </w:rPr>
        <w:t>.</w:t>
      </w:r>
      <w:r w:rsidRPr="00C9554F">
        <w:rPr>
          <w:b/>
          <w:bCs/>
        </w:rPr>
        <w:t xml:space="preserve"> S</w:t>
      </w:r>
      <w:r w:rsidRPr="00C9554F">
        <w:rPr>
          <w:rFonts w:hint="eastAsia"/>
          <w:b/>
          <w:bCs/>
        </w:rPr>
        <w:t>4</w:t>
      </w:r>
      <w:r w:rsidRPr="00C9554F">
        <w:t xml:space="preserve">. </w:t>
      </w:r>
      <w:r w:rsidRPr="00C9554F">
        <w:rPr>
          <w:b/>
          <w:bCs/>
        </w:rPr>
        <w:t>Visual sensitivity analyses of LOESS-smoothed qHBsAg trajectories using alternative span values.</w:t>
      </w:r>
    </w:p>
    <w:p w14:paraId="71164780" w14:textId="50574126" w:rsidR="0067415F" w:rsidRPr="005C2231" w:rsidRDefault="005C2231" w:rsidP="005C2231">
      <w:r w:rsidRPr="00C9554F">
        <w:rPr>
          <w:b/>
          <w:bCs/>
          <w:i/>
          <w:iCs/>
          <w:sz w:val="22"/>
          <w:szCs w:val="22"/>
        </w:rPr>
        <w:t>Panel A</w:t>
      </w:r>
      <w:r w:rsidRPr="00C9554F">
        <w:rPr>
          <w:i/>
          <w:iCs/>
          <w:sz w:val="22"/>
          <w:szCs w:val="22"/>
        </w:rPr>
        <w:t xml:space="preserve"> shows the LOESS-smoothed trajectory fitted with a span value of 0.40, representing less smoothing. </w:t>
      </w:r>
      <w:r w:rsidRPr="00C9554F">
        <w:rPr>
          <w:b/>
          <w:bCs/>
          <w:i/>
          <w:iCs/>
          <w:sz w:val="22"/>
          <w:szCs w:val="22"/>
        </w:rPr>
        <w:t>Panel B</w:t>
      </w:r>
      <w:r w:rsidRPr="00C9554F">
        <w:rPr>
          <w:i/>
          <w:iCs/>
          <w:sz w:val="22"/>
          <w:szCs w:val="22"/>
        </w:rPr>
        <w:t xml:space="preserve"> shows the trajectory fitted with a span value of 0.60, representing more smoothing. Green dots and curves indicate the Peg-IFNα-2b add-on group, and red dots and curves indicate the NAs</w:t>
      </w:r>
      <w:r w:rsidRPr="00C9554F">
        <w:rPr>
          <w:rFonts w:hint="eastAsia"/>
          <w:i/>
          <w:iCs/>
          <w:sz w:val="22"/>
          <w:szCs w:val="22"/>
        </w:rPr>
        <w:t xml:space="preserve"> </w:t>
      </w:r>
      <w:r w:rsidRPr="00C9554F">
        <w:rPr>
          <w:i/>
          <w:iCs/>
          <w:sz w:val="22"/>
          <w:szCs w:val="22"/>
        </w:rPr>
        <w:t xml:space="preserve">alone group. Shaded areas represent participant-level cluster bootstrap 95% </w:t>
      </w:r>
      <w:r w:rsidRPr="00C9554F">
        <w:rPr>
          <w:rFonts w:hint="eastAsia"/>
          <w:i/>
          <w:iCs/>
          <w:sz w:val="22"/>
          <w:szCs w:val="22"/>
        </w:rPr>
        <w:t>CI</w:t>
      </w:r>
      <w:r w:rsidRPr="00C9554F">
        <w:rPr>
          <w:i/>
          <w:iCs/>
          <w:sz w:val="22"/>
          <w:szCs w:val="22"/>
        </w:rPr>
        <w:t>s. The black dashed vertical line marks baseline, defined as x = 0. The overall qHBsAg trajectory patterns remained consistent across the two alternative span values.</w:t>
      </w:r>
      <w:bookmarkEnd w:id="1"/>
    </w:p>
    <w:sectPr w:rsidR="0067415F" w:rsidRPr="005C22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FFC"/>
    <w:rsid w:val="003D208D"/>
    <w:rsid w:val="004244E6"/>
    <w:rsid w:val="004D00A8"/>
    <w:rsid w:val="005A148B"/>
    <w:rsid w:val="005C2231"/>
    <w:rsid w:val="0067415F"/>
    <w:rsid w:val="00C06FFC"/>
    <w:rsid w:val="00D5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60C8FD-9579-4CAF-9A66-A66337FE9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6F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6F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F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6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6F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6F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6F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6F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6F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F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F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6F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6F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6F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6F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6F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6F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6F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6F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6F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6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6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6F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6F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6F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6F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6F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6F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614</Words>
  <Characters>3505</Characters>
  <Application>Microsoft Office Word</Application>
  <DocSecurity>0</DocSecurity>
  <Lines>29</Lines>
  <Paragraphs>8</Paragraphs>
  <ScaleCrop>false</ScaleCrop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4</cp:revision>
  <dcterms:created xsi:type="dcterms:W3CDTF">2026-07-11T13:09:00Z</dcterms:created>
  <dcterms:modified xsi:type="dcterms:W3CDTF">2026-07-22T07:21:00Z</dcterms:modified>
</cp:coreProperties>
</file>