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535" w:type="dxa"/>
        <w:tblInd w:w="-12126" w:type="dxa"/>
        <w:tblLayout w:type="fixed"/>
        <w:tblLook w:val="04A0" w:firstRow="1" w:lastRow="0" w:firstColumn="1" w:lastColumn="0" w:noHBand="0" w:noVBand="1"/>
      </w:tblPr>
      <w:tblGrid>
        <w:gridCol w:w="813"/>
        <w:gridCol w:w="629"/>
        <w:gridCol w:w="971"/>
        <w:gridCol w:w="1771"/>
        <w:gridCol w:w="1743"/>
        <w:gridCol w:w="686"/>
        <w:gridCol w:w="857"/>
        <w:gridCol w:w="1089"/>
        <w:gridCol w:w="1597"/>
        <w:gridCol w:w="2457"/>
        <w:gridCol w:w="1427"/>
        <w:gridCol w:w="1640"/>
        <w:gridCol w:w="1528"/>
        <w:gridCol w:w="1775"/>
        <w:gridCol w:w="1691"/>
        <w:gridCol w:w="1303"/>
        <w:gridCol w:w="1701"/>
        <w:gridCol w:w="1175"/>
        <w:gridCol w:w="1682"/>
      </w:tblGrid>
      <w:tr w:rsidR="003E4792" w14:paraId="6567D423" w14:textId="77777777" w:rsidTr="00680F52">
        <w:trPr>
          <w:trHeight w:val="336"/>
        </w:trPr>
        <w:tc>
          <w:tcPr>
            <w:tcW w:w="2653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0A6F98" w14:textId="77777777" w:rsidR="003E4792" w:rsidRDefault="003E4792" w:rsidP="00077D12">
            <w:pPr>
              <w:textAlignment w:val="center"/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 Bold" w:eastAsia="Arial Bold" w:hAnsi="Arial Bold" w:cs="Arial Bold" w:hint="eastAsia"/>
                <w:color w:val="000000"/>
                <w:kern w:val="0"/>
                <w:szCs w:val="21"/>
                <w:lang w:bidi="ar"/>
              </w:rPr>
              <w:t xml:space="preserve">Supplemental Table  </w:t>
            </w:r>
            <w:r>
              <w:rPr>
                <w:rFonts w:ascii="Arial Bold" w:eastAsia="SimSun" w:hAnsi="Arial Bold" w:cs="Arial Bold" w:hint="eastAsia"/>
                <w:color w:val="000000"/>
                <w:kern w:val="0"/>
                <w:szCs w:val="21"/>
                <w:lang w:eastAsia="zh-CN" w:bidi="ar"/>
              </w:rPr>
              <w:t>7</w:t>
            </w:r>
            <w:r>
              <w:rPr>
                <w:rFonts w:ascii="Arial Bold" w:eastAsia="Arial Bold" w:hAnsi="Arial Bold" w:cs="Arial Bold" w:hint="eastAsia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Arial" w:eastAsia="Arial Bold" w:hAnsi="Arial" w:cs="Arial"/>
                <w:color w:val="000000"/>
                <w:kern w:val="0"/>
                <w:szCs w:val="21"/>
                <w:lang w:bidi="ar"/>
              </w:rPr>
              <w:t xml:space="preserve">Detailed pathological characteristics of the 14 </w:t>
            </w:r>
            <w:r>
              <w:rPr>
                <w:rFonts w:ascii="Arial" w:eastAsia="Arial Bold" w:hAnsi="Arial" w:cs="Arial" w:hint="eastAsia"/>
                <w:color w:val="000000"/>
                <w:kern w:val="0"/>
                <w:szCs w:val="21"/>
                <w:lang w:bidi="ar"/>
              </w:rPr>
              <w:t xml:space="preserve">PA-HSOS </w:t>
            </w:r>
            <w:r>
              <w:rPr>
                <w:rFonts w:ascii="Arial" w:eastAsia="Arial Bold" w:hAnsi="Arial" w:cs="Arial"/>
                <w:color w:val="000000"/>
                <w:kern w:val="0"/>
                <w:szCs w:val="21"/>
                <w:lang w:bidi="ar"/>
              </w:rPr>
              <w:t>patients in recovery phase</w:t>
            </w:r>
          </w:p>
        </w:tc>
      </w:tr>
      <w:tr w:rsidR="003E4792" w14:paraId="5D33ED35" w14:textId="77777777" w:rsidTr="00680F52">
        <w:trPr>
          <w:trHeight w:val="336"/>
        </w:trPr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422C37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 xml:space="preserve">Case </w:t>
            </w:r>
          </w:p>
          <w:p w14:paraId="14A7213C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No.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B2B9CF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Age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8F312F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5EC2FF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Treatment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6B9231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Liver biopsy time from onset of treatment (month)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8D44EAD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G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DAF37A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S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BB64BE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Steatosis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D148333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Portal vein stricture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F9FB85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Increased number of portal vessels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32D570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val="pt-PT" w:bidi="ar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val="pt-PT" w:bidi="ar"/>
              </w:rPr>
              <w:t>Portal vein herniation</w:t>
            </w:r>
          </w:p>
          <w:p w14:paraId="1C330567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  <w:lang w:val="pt-PT"/>
              </w:rPr>
            </w:pPr>
            <w:r>
              <w:rPr>
                <w:rFonts w:ascii="Arial Bold" w:eastAsia="Arial Bold" w:hAnsi="Arial Bold" w:cs="Arial Bold" w:hint="eastAsia"/>
                <w:color w:val="000000"/>
                <w:kern w:val="0"/>
                <w:sz w:val="22"/>
                <w:szCs w:val="22"/>
                <w:lang w:val="pt-PT" w:bidi="ar"/>
              </w:rPr>
              <w:t>(n/N)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63007B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val="pt-PT" w:bidi="ar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val="pt-PT" w:bidi="ar"/>
              </w:rPr>
              <w:t>Collagen fiber hyperplasia</w:t>
            </w:r>
          </w:p>
          <w:p w14:paraId="2D165423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val="pt-PT" w:bidi="ar"/>
              </w:rPr>
            </w:pPr>
            <w:r>
              <w:rPr>
                <w:rFonts w:ascii="Arial Bold" w:eastAsia="Arial Bold" w:hAnsi="Arial Bold" w:cs="Arial Bold" w:hint="eastAsia"/>
                <w:color w:val="000000"/>
                <w:kern w:val="0"/>
                <w:sz w:val="22"/>
                <w:szCs w:val="22"/>
                <w:lang w:val="pt-PT" w:bidi="ar"/>
              </w:rPr>
              <w:t>(n/N)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A69A75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Bile ductular proliferation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8048E1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Hepatocellular hyperplasia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78B96E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Hepatocellular edema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6E74B2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Sinusoidal dilatation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7FB24C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Sinusoidal hemorrhage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E7DB16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CD34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CCADCB" w14:textId="77777777" w:rsidR="003E4792" w:rsidRDefault="003E4792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color w:val="000000"/>
                <w:sz w:val="22"/>
                <w:szCs w:val="22"/>
              </w:rPr>
            </w:pPr>
            <w:r>
              <w:rPr>
                <w:rFonts w:ascii="Arial Bold" w:eastAsia="Arial Bold" w:hAnsi="Arial Bold" w:cs="Arial Bold"/>
                <w:color w:val="000000"/>
                <w:kern w:val="0"/>
                <w:sz w:val="22"/>
                <w:szCs w:val="22"/>
                <w:lang w:bidi="ar"/>
              </w:rPr>
              <w:t>Perisinusoidal fibrosis</w:t>
            </w:r>
          </w:p>
        </w:tc>
      </w:tr>
      <w:tr w:rsidR="003E4792" w14:paraId="3AF6DD07" w14:textId="77777777" w:rsidTr="00680F52">
        <w:trPr>
          <w:trHeight w:val="336"/>
        </w:trPr>
        <w:tc>
          <w:tcPr>
            <w:tcW w:w="8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1FE76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FCB8B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468EE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E538F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DC8328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473F1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4CD58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A8C3B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69CA6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086B9B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8F9BB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0/7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F54929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4/7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A889B0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B00BE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C449E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54A96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0F3462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D83F6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6064E4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3E4792" w14:paraId="5EF6106B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A357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169C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49BF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0191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F505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9C9F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4B5B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CB3F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0938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752A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A3FC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0/13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EC70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11/13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762A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FFF7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8B34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1867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0CEA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5092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CFC4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3E4792" w14:paraId="44A2CFEC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0CBB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F4D69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9634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18CF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94C6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4C42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55FC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9740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4CC5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00E5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3908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0/13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5B575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6/13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374F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AC3A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1BA8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DE8D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98BF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B6E1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BC07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3E4792" w14:paraId="4855131E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F69E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E7C3D" w14:textId="77777777" w:rsidR="003E4792" w:rsidRDefault="003E4792" w:rsidP="00077D12">
            <w:pPr>
              <w:jc w:val="center"/>
              <w:textAlignment w:val="bottom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1084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756A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3E36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738F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01F3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0A342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FBEB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3762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9691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0/8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0D7B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5/8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165B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7370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7E24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1E2D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737F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B59A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BBEBE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3E4792" w14:paraId="6D7EF9E6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B53D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B64A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1FBF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C2FA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DC523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9CA5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4295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3089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D206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02AF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C232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0/6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CC99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4/6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FD56A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F321F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B930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4E65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4525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46E3A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8BC5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3E4792" w14:paraId="008E129E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5DCA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E9BF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21BCB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10FC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7DDC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2E40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2626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66B2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A820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C0B5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C8BC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0/8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B5CC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6/8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4536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181D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E2D7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3998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4D13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3A0AC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BC8D8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3E4792" w14:paraId="26A481EE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CEF1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C5DCF" w14:textId="77777777" w:rsidR="003E4792" w:rsidRDefault="003E4792" w:rsidP="00077D12">
            <w:pPr>
              <w:jc w:val="center"/>
              <w:textAlignment w:val="bottom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78C1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D6298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4958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8782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6B83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6622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097A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D7F7C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97A0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0/10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AB46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5/10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8DD2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9821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1043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BE45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2903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03DFA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7062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:rsidR="003E4792" w14:paraId="5094A81A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946E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2C62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3931D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902B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Anticoagulation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A97A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9963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4E26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E26C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2F50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E67E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5E84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1/7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BFAC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2/7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1679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09D0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592E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07A2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B481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A7CD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242B0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3E4792" w14:paraId="558661FA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1DC7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4889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8F95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1B14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Anticoagulation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AADF9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1565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9117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F798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67A4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DB2C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09D5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2/24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FED2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4/20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A3BB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11AF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466F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E3D5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4DE6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498B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37E05" w14:textId="77777777" w:rsidR="003E4792" w:rsidRDefault="003E4792" w:rsidP="00077D12">
            <w:pPr>
              <w:jc w:val="center"/>
              <w:textAlignment w:val="center"/>
              <w:rPr>
                <w:rFonts w:ascii="Arial Regular" w:eastAsia="SimSun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SimSun" w:hAnsi="Arial Regular" w:cs="Arial Regular" w:hint="eastAsia"/>
                <w:color w:val="000000"/>
                <w:sz w:val="22"/>
                <w:szCs w:val="22"/>
              </w:rPr>
              <w:t>1</w:t>
            </w:r>
          </w:p>
        </w:tc>
      </w:tr>
      <w:tr w:rsidR="003E4792" w14:paraId="74AA15F3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699DB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3826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E102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F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F134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3FDA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6247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0CEC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A80D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C8C7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4C5E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A377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1/7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EC1A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2/7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8BD7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9AA9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14DD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366A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4F33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2B4B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C558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3E4792" w14:paraId="18597212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8F96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257EA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96F8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8DFE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30B9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09C2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3B7D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70C95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8C95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144C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78FC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1/7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2D1A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6/7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2CFA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4685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4DB5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FF98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507E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D5B3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2656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3E4792" w14:paraId="62778706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9D8D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12BD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CA31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A63A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EE36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5B98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C7B1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A060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625F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C46E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8332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2/19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E497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14/19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510D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464F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3506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010A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BA7F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378BA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4F56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</w:tr>
      <w:tr w:rsidR="003E4792" w14:paraId="40F71D86" w14:textId="77777777" w:rsidTr="00680F52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3CEC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00A0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D535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2C4D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TIPS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6213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5A5F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C737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625F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B8C7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85DF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9911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1/12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F05D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11/12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F68E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7A243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896FF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5600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11802D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F087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4164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</w:tr>
      <w:tr w:rsidR="003E4792" w14:paraId="0B4BDBB2" w14:textId="77777777" w:rsidTr="005F6586">
        <w:trPr>
          <w:trHeight w:val="33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469F4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1B26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5B71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DC48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Anticoagulation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81F7E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CF912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BE848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AC33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0ADA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31691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5A147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1/7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8EA2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2/7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B86F9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5F020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9C43C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9E5A6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BDF75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10%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8504A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unknown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CF6FB" w14:textId="77777777" w:rsidR="003E4792" w:rsidRDefault="003E4792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sz w:val="22"/>
                <w:szCs w:val="22"/>
              </w:rPr>
            </w:pPr>
            <w:r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</w:tr>
      <w:tr w:rsidR="005F6586" w14:paraId="0CB6A435" w14:textId="77777777" w:rsidTr="00691DF1">
        <w:trPr>
          <w:trHeight w:val="336"/>
        </w:trPr>
        <w:tc>
          <w:tcPr>
            <w:tcW w:w="26535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1C851E" w14:textId="77777777" w:rsidR="005F6586" w:rsidRDefault="005F6586" w:rsidP="005F6586">
            <w:pPr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hAnsi="Arial" w:cs="Arial" w:hint="eastAsia"/>
                <w:color w:val="000000" w:themeColor="text1"/>
                <w:sz w:val="15"/>
                <w:szCs w:val="15"/>
              </w:rPr>
              <w:t>PA-SOS, pyrrolizidine alkaloid-induced sinusoidal obstruction syndrome; M, male; F, female; N, the number of total portal tracts; n. the positive number of portal tracts; TIPS, transjugular intrahepatic portosystemic shunt</w:t>
            </w:r>
          </w:p>
          <w:p w14:paraId="0272E48D" w14:textId="77777777" w:rsidR="005F6586" w:rsidRDefault="005F6586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759688BF" w14:textId="77777777" w:rsidR="0067415F" w:rsidRDefault="0067415F"/>
    <w:sectPr w:rsidR="0067415F" w:rsidSect="00DC03B2">
      <w:pgSz w:w="28350" w:h="15842" w:orient="landscape" w:code="3"/>
      <w:pgMar w:top="1803" w:right="1440" w:bottom="1797" w:left="125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B4"/>
    <w:rsid w:val="000814B4"/>
    <w:rsid w:val="003E4792"/>
    <w:rsid w:val="004244E6"/>
    <w:rsid w:val="00485619"/>
    <w:rsid w:val="005012F6"/>
    <w:rsid w:val="005324BA"/>
    <w:rsid w:val="00547759"/>
    <w:rsid w:val="005F6586"/>
    <w:rsid w:val="0067415F"/>
    <w:rsid w:val="00680F52"/>
    <w:rsid w:val="00DC03B2"/>
    <w:rsid w:val="00ED1922"/>
    <w:rsid w:val="00EF65B9"/>
    <w:rsid w:val="00F25CAB"/>
    <w:rsid w:val="00FD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6D88C-AE86-428E-983C-6A656AA15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4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4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4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4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4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4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4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4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4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4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4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4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16</cp:revision>
  <dcterms:created xsi:type="dcterms:W3CDTF">2026-08-23T10:05:00Z</dcterms:created>
  <dcterms:modified xsi:type="dcterms:W3CDTF">2026-08-23T10:09:00Z</dcterms:modified>
</cp:coreProperties>
</file>