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F6825" w14:textId="77777777" w:rsidR="00E54841" w:rsidRDefault="00E54841" w:rsidP="00E54841">
      <w:pPr>
        <w:rPr>
          <w:rFonts w:ascii="Arial" w:hAnsi="Arial" w:cs="Arial"/>
        </w:rPr>
      </w:pPr>
    </w:p>
    <w:p w14:paraId="1E6B14EE" w14:textId="77777777" w:rsidR="00E54841" w:rsidRDefault="00E54841" w:rsidP="00E54841">
      <w:pPr>
        <w:rPr>
          <w:rFonts w:ascii="Arial" w:hAnsi="Arial" w:cs="Arial"/>
        </w:rPr>
      </w:pPr>
      <w:r>
        <w:rPr>
          <w:rFonts w:ascii="Arial Bold" w:hAnsi="Arial Bold" w:cs="Arial Bold"/>
          <w:b/>
          <w:bCs/>
        </w:rPr>
        <w:t xml:space="preserve">Supplemental Table  </w:t>
      </w:r>
      <w:r>
        <w:rPr>
          <w:rFonts w:ascii="Arial Bold" w:hAnsi="Arial Bold" w:cs="Arial Bold" w:hint="eastAsia"/>
          <w:b/>
          <w:bCs/>
          <w:lang w:eastAsia="zh-CN"/>
        </w:rPr>
        <w:t>6</w:t>
      </w:r>
      <w:r>
        <w:rPr>
          <w:rFonts w:ascii="Arial Bold" w:hAnsi="Arial Bold" w:cs="Arial Bold"/>
          <w:b/>
          <w:bCs/>
        </w:rPr>
        <w:t xml:space="preserve"> </w:t>
      </w:r>
      <w:r>
        <w:rPr>
          <w:rFonts w:ascii="Arial" w:hAnsi="Arial" w:cs="Arial" w:hint="eastAsia"/>
        </w:rPr>
        <w:t>Baseline characteristics of PA-SOS patients at disease initiation between the acute cases (cohort 2) and the matched controls (cohort 1)</w:t>
      </w:r>
    </w:p>
    <w:tbl>
      <w:tblPr>
        <w:tblW w:w="8294" w:type="dxa"/>
        <w:tblLayout w:type="fixed"/>
        <w:tblLook w:val="04A0" w:firstRow="1" w:lastRow="0" w:firstColumn="1" w:lastColumn="0" w:noHBand="0" w:noVBand="1"/>
      </w:tblPr>
      <w:tblGrid>
        <w:gridCol w:w="2356"/>
        <w:gridCol w:w="2557"/>
        <w:gridCol w:w="2348"/>
        <w:gridCol w:w="1033"/>
      </w:tblGrid>
      <w:tr w:rsidR="00E54841" w14:paraId="60F2D011" w14:textId="77777777" w:rsidTr="00077D12">
        <w:trPr>
          <w:trHeight w:val="680"/>
        </w:trPr>
        <w:tc>
          <w:tcPr>
            <w:tcW w:w="2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D0EBEDD" w14:textId="77777777" w:rsidR="00E54841" w:rsidRDefault="00E54841" w:rsidP="00077D12">
            <w:pPr>
              <w:textAlignment w:val="center"/>
              <w:rPr>
                <w:rFonts w:ascii="Arial Bold" w:eastAsia="Arial Bold" w:hAnsi="Arial Bold" w:cs="Arial Bold"/>
                <w:b/>
                <w:bCs/>
                <w:sz w:val="18"/>
                <w:szCs w:val="18"/>
              </w:rPr>
            </w:pPr>
            <w:r>
              <w:rPr>
                <w:rFonts w:ascii="Arial Bold" w:eastAsia="Arial Bold" w:hAnsi="Arial Bold" w:cs="Arial Bold"/>
                <w:b/>
                <w:bCs/>
                <w:kern w:val="0"/>
                <w:sz w:val="18"/>
                <w:szCs w:val="18"/>
                <w:lang w:bidi="ar"/>
              </w:rPr>
              <w:t>Characteristics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BCD3F1" w14:textId="77777777" w:rsidR="00E54841" w:rsidRDefault="00E54841" w:rsidP="00077D12">
            <w:pPr>
              <w:jc w:val="center"/>
              <w:textAlignment w:val="center"/>
              <w:rPr>
                <w:rFonts w:ascii="Arial Bold" w:eastAsia="Arial Bold" w:hAnsi="Arial Bold" w:cs="Arial Bold"/>
                <w:b/>
                <w:bCs/>
                <w:sz w:val="18"/>
                <w:szCs w:val="18"/>
              </w:rPr>
            </w:pPr>
            <w:r>
              <w:rPr>
                <w:rFonts w:ascii="Arial Bold" w:eastAsia="Arial Bold" w:hAnsi="Arial Bold" w:cs="Arial Bold"/>
                <w:b/>
                <w:bCs/>
                <w:kern w:val="0"/>
                <w:sz w:val="18"/>
                <w:szCs w:val="18"/>
                <w:lang w:bidi="ar"/>
              </w:rPr>
              <w:t>Cohort 1 (n= 28)</w:t>
            </w: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1B8C1C" w14:textId="77777777" w:rsidR="00E54841" w:rsidRDefault="00E54841" w:rsidP="00077D12">
            <w:pPr>
              <w:jc w:val="center"/>
              <w:textAlignment w:val="center"/>
              <w:rPr>
                <w:rFonts w:ascii="Arial Bold" w:eastAsia="Arial Bold" w:hAnsi="Arial Bold" w:cs="Arial Bold"/>
                <w:b/>
                <w:bCs/>
                <w:sz w:val="18"/>
                <w:szCs w:val="18"/>
              </w:rPr>
            </w:pPr>
            <w:r>
              <w:rPr>
                <w:rFonts w:ascii="Arial Bold" w:eastAsia="Arial Bold" w:hAnsi="Arial Bold" w:cs="Arial Bold"/>
                <w:b/>
                <w:bCs/>
                <w:kern w:val="0"/>
                <w:sz w:val="18"/>
                <w:szCs w:val="18"/>
                <w:lang w:bidi="ar"/>
              </w:rPr>
              <w:t>Cohort 2 (n= 14)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DAD38E" w14:textId="77777777" w:rsidR="00E54841" w:rsidRDefault="00E54841" w:rsidP="00077D12">
            <w:pPr>
              <w:jc w:val="center"/>
              <w:textAlignment w:val="center"/>
              <w:rPr>
                <w:rFonts w:ascii="Arial Bold" w:eastAsia="Arial Bold" w:hAnsi="Arial Bold" w:cs="Arial Bold"/>
                <w:i/>
                <w:iCs/>
                <w:sz w:val="18"/>
                <w:szCs w:val="18"/>
              </w:rPr>
            </w:pPr>
            <w:r>
              <w:rPr>
                <w:rFonts w:ascii="Arial Bold" w:eastAsia="Arial Bold" w:hAnsi="Arial Bold" w:cs="Arial Bold" w:hint="eastAsia"/>
                <w:i/>
                <w:iCs/>
                <w:kern w:val="0"/>
                <w:sz w:val="18"/>
                <w:szCs w:val="18"/>
                <w:lang w:bidi="ar"/>
              </w:rPr>
              <w:t>p</w:t>
            </w:r>
            <w:r>
              <w:rPr>
                <w:rFonts w:ascii="Arial Bold" w:eastAsia="Arial Bold" w:hAnsi="Arial Bold" w:cs="Arial Bold"/>
                <w:i/>
                <w:iCs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 Bold" w:eastAsia="Arial Bold" w:hAnsi="Arial Bold" w:cs="Arial Bold"/>
                <w:kern w:val="0"/>
                <w:sz w:val="18"/>
                <w:szCs w:val="18"/>
                <w:lang w:bidi="ar"/>
              </w:rPr>
              <w:t>value</w:t>
            </w:r>
          </w:p>
        </w:tc>
      </w:tr>
      <w:tr w:rsidR="00E54841" w14:paraId="29243660" w14:textId="77777777" w:rsidTr="00077D12">
        <w:trPr>
          <w:trHeight w:val="336"/>
        </w:trPr>
        <w:tc>
          <w:tcPr>
            <w:tcW w:w="23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E250214" w14:textId="77777777" w:rsidR="00E54841" w:rsidRDefault="00E5484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Age (years)</w:t>
            </w:r>
          </w:p>
        </w:tc>
        <w:tc>
          <w:tcPr>
            <w:tcW w:w="25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CCD944E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65.00 ± 7.21</w:t>
            </w:r>
          </w:p>
        </w:tc>
        <w:tc>
          <w:tcPr>
            <w:tcW w:w="23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5BF426A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65.00 ± 8.06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5639A54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0.999</w:t>
            </w:r>
          </w:p>
        </w:tc>
      </w:tr>
      <w:tr w:rsidR="00E54841" w14:paraId="7B3140F3" w14:textId="77777777" w:rsidTr="00077D12">
        <w:trPr>
          <w:trHeight w:val="336"/>
        </w:trPr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46BAA4" w14:textId="77777777" w:rsidR="00E54841" w:rsidRDefault="00E5484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Gender, n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732781" w14:textId="77777777" w:rsidR="00E54841" w:rsidRDefault="00E54841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BF5881" w14:textId="77777777" w:rsidR="00E54841" w:rsidRDefault="00E54841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B32222" w14:textId="77777777" w:rsidR="00E54841" w:rsidRDefault="00E54841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</w:tr>
      <w:tr w:rsidR="00E54841" w14:paraId="6C564679" w14:textId="77777777" w:rsidTr="00077D12">
        <w:trPr>
          <w:trHeight w:val="336"/>
        </w:trPr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9598E0" w14:textId="77777777" w:rsidR="00E54841" w:rsidRDefault="00E5484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 Male/Female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1680C0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17/11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60224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9/5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9D085A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0.999 </w:t>
            </w:r>
          </w:p>
        </w:tc>
      </w:tr>
      <w:tr w:rsidR="00E54841" w14:paraId="439629EB" w14:textId="77777777" w:rsidTr="00077D12">
        <w:trPr>
          <w:trHeight w:val="680"/>
        </w:trPr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A91BC" w14:textId="77777777" w:rsidR="00E54841" w:rsidRDefault="00E5484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Time from onset of clinical symptoms (month)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5A3DB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1.03 (0.73, 1.13)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3BB1C5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1.00 (0.93, 4.63)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1FA8A8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0.329 </w:t>
            </w:r>
          </w:p>
        </w:tc>
      </w:tr>
      <w:tr w:rsidR="00E54841" w14:paraId="5186AA76" w14:textId="77777777" w:rsidTr="00077D12">
        <w:trPr>
          <w:trHeight w:val="336"/>
        </w:trPr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D303FF" w14:textId="77777777" w:rsidR="00E54841" w:rsidRDefault="00E5484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Treatment methods, n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4D2F7F" w14:textId="77777777" w:rsidR="00E54841" w:rsidRDefault="00E54841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23D74E" w14:textId="77777777" w:rsidR="00E54841" w:rsidRDefault="00E54841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079FB5" w14:textId="77777777" w:rsidR="00E54841" w:rsidRDefault="00E54841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</w:tr>
      <w:tr w:rsidR="00E54841" w14:paraId="203CEE5E" w14:textId="77777777" w:rsidTr="00077D12">
        <w:trPr>
          <w:trHeight w:val="336"/>
        </w:trPr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464430" w14:textId="77777777" w:rsidR="00E54841" w:rsidRDefault="00E5484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 TIPS/anticoagulation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B2BEAD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21/7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49D980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11/3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29D77F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0.999 </w:t>
            </w:r>
          </w:p>
        </w:tc>
      </w:tr>
      <w:tr w:rsidR="00E54841" w14:paraId="45A0C9B2" w14:textId="77777777" w:rsidTr="00077D12">
        <w:trPr>
          <w:trHeight w:val="336"/>
        </w:trPr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14DB6" w14:textId="77777777" w:rsidR="00E54841" w:rsidRDefault="00E54841" w:rsidP="00077D12">
            <w:pPr>
              <w:textAlignment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bidi="ar"/>
              </w:rPr>
              <w:t>Laboratory tests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F167C" w14:textId="77777777" w:rsidR="00E54841" w:rsidRDefault="00E54841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E64F1" w14:textId="77777777" w:rsidR="00E54841" w:rsidRDefault="00E54841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A35FD8" w14:textId="77777777" w:rsidR="00E54841" w:rsidRDefault="00E54841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</w:tr>
      <w:tr w:rsidR="00E54841" w14:paraId="0EBC668D" w14:textId="77777777" w:rsidTr="00077D12">
        <w:trPr>
          <w:trHeight w:val="340"/>
        </w:trPr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67E9E" w14:textId="77777777" w:rsidR="00E54841" w:rsidRDefault="00E5484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 WBC (10</w:t>
            </w: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vertAlign w:val="superscript"/>
                <w:lang w:bidi="ar"/>
              </w:rPr>
              <w:t>9</w:t>
            </w: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/L)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143BC8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5.60 (4.53, 7.70)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462CF7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5.25 (4.38, 6.98)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37DA3F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0.707</w:t>
            </w:r>
          </w:p>
        </w:tc>
      </w:tr>
      <w:tr w:rsidR="00E54841" w14:paraId="25E912C9" w14:textId="77777777" w:rsidTr="00077D12">
        <w:trPr>
          <w:trHeight w:val="340"/>
        </w:trPr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B6E385" w14:textId="77777777" w:rsidR="00E54841" w:rsidRDefault="00E5484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 RBC (10</w:t>
            </w: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vertAlign w:val="superscript"/>
                <w:lang w:bidi="ar"/>
              </w:rPr>
              <w:t>12</w:t>
            </w: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/L)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435D47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4.87 ± 0.77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5E3F4B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4.93 ± 0.50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ED333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0.785</w:t>
            </w:r>
          </w:p>
        </w:tc>
      </w:tr>
      <w:tr w:rsidR="00E54841" w14:paraId="3CBE2E1F" w14:textId="77777777" w:rsidTr="00077D12">
        <w:trPr>
          <w:trHeight w:val="340"/>
        </w:trPr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278E4" w14:textId="77777777" w:rsidR="00E54841" w:rsidRDefault="00E5484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 PLT (10</w:t>
            </w: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vertAlign w:val="superscript"/>
                <w:lang w:bidi="ar"/>
              </w:rPr>
              <w:t>9</w:t>
            </w: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/L)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64B4CC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103.5 (72.75, 143.80)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78B43A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82.50 (71.00, 100.80)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A6DECD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0.142</w:t>
            </w:r>
          </w:p>
        </w:tc>
      </w:tr>
      <w:tr w:rsidR="00E54841" w14:paraId="6ADD4BCA" w14:textId="77777777" w:rsidTr="00077D12">
        <w:trPr>
          <w:trHeight w:val="336"/>
        </w:trPr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FC3852" w14:textId="77777777" w:rsidR="00E54841" w:rsidRDefault="00E5484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 Hb (g/L)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09928E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142.00 (131.00, 161.00)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483997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144.50 (134.30, 156.50)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D60DD3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0.611</w:t>
            </w:r>
          </w:p>
        </w:tc>
      </w:tr>
      <w:tr w:rsidR="00E54841" w14:paraId="32E309C1" w14:textId="77777777" w:rsidTr="00077D12">
        <w:trPr>
          <w:trHeight w:val="336"/>
        </w:trPr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17334" w14:textId="77777777" w:rsidR="00E54841" w:rsidRDefault="00E5484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 CRP (mg/L)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9D5E3F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12.10 (9.68, 17.48)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354DE2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11.90 (9.90, 21.55)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F9BD61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0.807</w:t>
            </w:r>
          </w:p>
        </w:tc>
      </w:tr>
      <w:tr w:rsidR="00E54841" w14:paraId="3BA5994B" w14:textId="77777777" w:rsidTr="00077D12">
        <w:trPr>
          <w:trHeight w:val="336"/>
        </w:trPr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FA10F2" w14:textId="77777777" w:rsidR="00E54841" w:rsidRDefault="00E5484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 ALT (U/L)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68F9F7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47.50 (28.65, 114.60)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4A61B5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49.10 (21.83, 185.3)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9322AA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0.999</w:t>
            </w:r>
          </w:p>
        </w:tc>
      </w:tr>
      <w:tr w:rsidR="00E54841" w14:paraId="73F73400" w14:textId="77777777" w:rsidTr="00077D12">
        <w:trPr>
          <w:trHeight w:val="336"/>
        </w:trPr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F69B4D" w14:textId="77777777" w:rsidR="00E54841" w:rsidRDefault="00E5484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 AST (U/L)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B0B6A2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59.25 (42.98, 122.30)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5B40A4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62.15 (38.98, 192.80)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CB9A9C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0.797 </w:t>
            </w:r>
          </w:p>
        </w:tc>
      </w:tr>
      <w:tr w:rsidR="00E54841" w14:paraId="7EBB8B38" w14:textId="77777777" w:rsidTr="00077D12">
        <w:trPr>
          <w:trHeight w:val="336"/>
        </w:trPr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92E254" w14:textId="77777777" w:rsidR="00E54841" w:rsidRDefault="00E5484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 AKP (U/L)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0193F2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117.6 (93.05, 152.6)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958640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147.40 (95.00, 174.90)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4C2F33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0.358</w:t>
            </w:r>
          </w:p>
        </w:tc>
      </w:tr>
      <w:tr w:rsidR="00E54841" w14:paraId="592B8C97" w14:textId="77777777" w:rsidTr="00077D12">
        <w:trPr>
          <w:trHeight w:val="336"/>
        </w:trPr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D8DF6C" w14:textId="77777777" w:rsidR="00E54841" w:rsidRDefault="00E5484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 GGT (U/L)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002AA5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92.55 (78.73, 148.70)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70D1E3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143.40 (73.90, 234.90)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30B20E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0.225</w:t>
            </w:r>
          </w:p>
        </w:tc>
      </w:tr>
      <w:tr w:rsidR="00E54841" w14:paraId="0F41B8B4" w14:textId="77777777" w:rsidTr="00077D12">
        <w:trPr>
          <w:trHeight w:val="336"/>
        </w:trPr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BD5DF6" w14:textId="77777777" w:rsidR="00E54841" w:rsidRDefault="00E5484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 TB (μmol/L)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CA8FCA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35.45 (25.80, 49.50)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FB281A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26.45 (22.60, 54.35)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3E409E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0.344</w:t>
            </w:r>
          </w:p>
        </w:tc>
      </w:tr>
      <w:tr w:rsidR="00E54841" w14:paraId="568980A0" w14:textId="77777777" w:rsidTr="00077D12">
        <w:trPr>
          <w:trHeight w:val="336"/>
        </w:trPr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5799EB" w14:textId="77777777" w:rsidR="00E54841" w:rsidRDefault="00E5484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 DB (μmol/L)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B8C5FB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19.50 (14.63, 31.48)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900075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15.60 (10.95, 37.10)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6E4CEA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0.401</w:t>
            </w:r>
          </w:p>
        </w:tc>
      </w:tr>
      <w:tr w:rsidR="00E54841" w14:paraId="1D984A73" w14:textId="77777777" w:rsidTr="00077D12">
        <w:trPr>
          <w:trHeight w:val="336"/>
        </w:trPr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186F3C" w14:textId="77777777" w:rsidR="00E54841" w:rsidRDefault="00E5484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 ALB (g/L)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704D53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34.50 (32.30, 35.90)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536529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32.30 (31.63, 36.20)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5CA0FA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0.539</w:t>
            </w:r>
          </w:p>
        </w:tc>
      </w:tr>
      <w:tr w:rsidR="00E54841" w14:paraId="64A37D11" w14:textId="77777777" w:rsidTr="00077D12">
        <w:trPr>
          <w:trHeight w:val="336"/>
        </w:trPr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6CD705" w14:textId="77777777" w:rsidR="00E54841" w:rsidRDefault="00E5484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 PT (s)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81D254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14.90 (13.55, 16.85)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6EAF91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14.45 (12.95, 19.83)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52195B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0.621</w:t>
            </w:r>
          </w:p>
        </w:tc>
      </w:tr>
      <w:tr w:rsidR="00E54841" w14:paraId="077CB0D7" w14:textId="77777777" w:rsidTr="00077D12">
        <w:trPr>
          <w:trHeight w:val="336"/>
        </w:trPr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01DA2D" w14:textId="77777777" w:rsidR="00E54841" w:rsidRDefault="00E5484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 APTT (s)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1BEADB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35.70 ± 9.65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0DACCD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34.50 ± 6.48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AAF4C3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0.676</w:t>
            </w:r>
          </w:p>
        </w:tc>
      </w:tr>
      <w:tr w:rsidR="00E54841" w14:paraId="2B147964" w14:textId="77777777" w:rsidTr="00077D12">
        <w:trPr>
          <w:trHeight w:val="336"/>
        </w:trPr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98CCF8" w14:textId="77777777" w:rsidR="00E54841" w:rsidRDefault="00E5484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 FIB (g/L)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FC2E04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2.12 ± 0.56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7E4D2F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2.21 ± 0.61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63D5F8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0.639</w:t>
            </w:r>
          </w:p>
        </w:tc>
      </w:tr>
      <w:tr w:rsidR="00E54841" w14:paraId="37DC43BA" w14:textId="77777777" w:rsidTr="00077D12">
        <w:trPr>
          <w:trHeight w:val="336"/>
        </w:trPr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81B331" w14:textId="77777777" w:rsidR="00E54841" w:rsidRDefault="00E5484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 INR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42BAD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1.32 (1.20, 1.50)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CC73A1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1.27 (1.14, 1.76)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7C8A8F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0.575</w:t>
            </w:r>
          </w:p>
        </w:tc>
      </w:tr>
      <w:tr w:rsidR="00E54841" w14:paraId="7879788A" w14:textId="77777777" w:rsidTr="00077D12">
        <w:trPr>
          <w:trHeight w:val="340"/>
        </w:trPr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1EFDC1" w14:textId="77777777" w:rsidR="00E54841" w:rsidRDefault="00E5484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DTSS score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F99E04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8.29 ± 1.92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2FF58A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8.21 ± 1.97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EB9329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0.911 </w:t>
            </w:r>
          </w:p>
        </w:tc>
      </w:tr>
      <w:tr w:rsidR="00E54841" w14:paraId="6DCD1DD8" w14:textId="77777777" w:rsidTr="00077D12">
        <w:trPr>
          <w:trHeight w:val="340"/>
        </w:trPr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122E82" w14:textId="77777777" w:rsidR="00E54841" w:rsidRDefault="00E5484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DTSS Class, n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8F0C1D" w14:textId="77777777" w:rsidR="00E54841" w:rsidRDefault="00E54841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D09B09" w14:textId="77777777" w:rsidR="00E54841" w:rsidRDefault="00E54841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D894B0" w14:textId="77777777" w:rsidR="00E54841" w:rsidRDefault="00E54841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</w:tr>
      <w:tr w:rsidR="00E54841" w14:paraId="15F15787" w14:textId="77777777" w:rsidTr="00077D12">
        <w:trPr>
          <w:trHeight w:val="340"/>
        </w:trPr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0FED5B0" w14:textId="77777777" w:rsidR="00E54841" w:rsidRDefault="00E54841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 mild/moderate/severe</w:t>
            </w:r>
          </w:p>
        </w:tc>
        <w:tc>
          <w:tcPr>
            <w:tcW w:w="25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58A244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4/19/5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256091C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3/9/2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9A83B23" w14:textId="77777777" w:rsidR="00E54841" w:rsidRDefault="00E54841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0.781</w:t>
            </w:r>
          </w:p>
        </w:tc>
      </w:tr>
    </w:tbl>
    <w:p w14:paraId="66B79727" w14:textId="77777777" w:rsidR="00E54841" w:rsidRDefault="00E54841" w:rsidP="00E54841">
      <w:pPr>
        <w:rPr>
          <w:rFonts w:ascii="Arial" w:hAnsi="Arial" w:cs="Arial"/>
          <w:sz w:val="15"/>
          <w:szCs w:val="15"/>
        </w:rPr>
      </w:pPr>
      <w:r>
        <w:rPr>
          <w:rFonts w:ascii="Arial" w:hAnsi="Arial" w:cs="Arial" w:hint="eastAsia"/>
          <w:sz w:val="15"/>
          <w:szCs w:val="15"/>
        </w:rPr>
        <w:lastRenderedPageBreak/>
        <w:t xml:space="preserve">PA-SOS, pyrrolizidine alkaloid-induced sinusoidal obstruction syndrome; </w:t>
      </w:r>
      <w:r>
        <w:rPr>
          <w:rFonts w:ascii="Arial" w:hAnsi="Arial" w:cs="Arial"/>
          <w:sz w:val="15"/>
          <w:szCs w:val="15"/>
        </w:rPr>
        <w:t xml:space="preserve">WBC, </w:t>
      </w:r>
      <w:r>
        <w:rPr>
          <w:rFonts w:ascii="Arial" w:hAnsi="Arial" w:cs="Arial" w:hint="eastAsia"/>
          <w:sz w:val="15"/>
          <w:szCs w:val="15"/>
        </w:rPr>
        <w:t>w</w:t>
      </w:r>
      <w:r>
        <w:rPr>
          <w:rFonts w:ascii="Arial" w:hAnsi="Arial" w:cs="Arial"/>
          <w:sz w:val="15"/>
          <w:szCs w:val="15"/>
        </w:rPr>
        <w:t xml:space="preserve">hite blood cell; RBC, </w:t>
      </w:r>
      <w:r>
        <w:rPr>
          <w:rFonts w:ascii="Arial" w:hAnsi="Arial" w:cs="Arial" w:hint="eastAsia"/>
          <w:sz w:val="15"/>
          <w:szCs w:val="15"/>
        </w:rPr>
        <w:t>r</w:t>
      </w:r>
      <w:r>
        <w:rPr>
          <w:rFonts w:ascii="Arial" w:hAnsi="Arial" w:cs="Arial"/>
          <w:sz w:val="15"/>
          <w:szCs w:val="15"/>
        </w:rPr>
        <w:t>ed blood cell;</w:t>
      </w:r>
      <w:r>
        <w:rPr>
          <w:rFonts w:ascii="Arial" w:hAnsi="Arial" w:cs="Arial" w:hint="eastAsia"/>
          <w:sz w:val="15"/>
          <w:szCs w:val="15"/>
        </w:rPr>
        <w:t xml:space="preserve"> </w:t>
      </w:r>
      <w:r>
        <w:rPr>
          <w:rFonts w:ascii="Arial" w:hAnsi="Arial" w:cs="Arial"/>
          <w:sz w:val="15"/>
          <w:szCs w:val="15"/>
        </w:rPr>
        <w:t xml:space="preserve">PLT, </w:t>
      </w:r>
      <w:r>
        <w:rPr>
          <w:rFonts w:ascii="Arial" w:hAnsi="Arial" w:cs="Arial" w:hint="eastAsia"/>
          <w:sz w:val="15"/>
          <w:szCs w:val="15"/>
        </w:rPr>
        <w:t>p</w:t>
      </w:r>
      <w:r>
        <w:rPr>
          <w:rFonts w:ascii="Arial" w:hAnsi="Arial" w:cs="Arial"/>
          <w:sz w:val="15"/>
          <w:szCs w:val="15"/>
        </w:rPr>
        <w:t xml:space="preserve">latelets; Hb, hemoglobin; </w:t>
      </w:r>
      <w:r>
        <w:rPr>
          <w:rFonts w:ascii="Arial" w:hAnsi="Arial" w:cs="Arial" w:hint="eastAsia"/>
          <w:sz w:val="15"/>
          <w:szCs w:val="15"/>
        </w:rPr>
        <w:t xml:space="preserve">CRP, C-reactive protein; </w:t>
      </w:r>
      <w:r>
        <w:rPr>
          <w:rFonts w:ascii="Arial" w:hAnsi="Arial" w:cs="Arial"/>
          <w:sz w:val="15"/>
          <w:szCs w:val="15"/>
        </w:rPr>
        <w:t xml:space="preserve">ALT, </w:t>
      </w:r>
      <w:r>
        <w:rPr>
          <w:rFonts w:ascii="Arial" w:hAnsi="Arial" w:cs="Arial" w:hint="eastAsia"/>
          <w:sz w:val="15"/>
          <w:szCs w:val="15"/>
          <w:lang w:eastAsia="zh-CN"/>
        </w:rPr>
        <w:t>a</w:t>
      </w:r>
      <w:r>
        <w:rPr>
          <w:rFonts w:ascii="Arial" w:hAnsi="Arial" w:cs="Arial" w:hint="eastAsia"/>
          <w:sz w:val="15"/>
          <w:szCs w:val="15"/>
        </w:rPr>
        <w:t xml:space="preserve">lanine </w:t>
      </w:r>
      <w:r>
        <w:rPr>
          <w:rFonts w:ascii="Arial" w:hAnsi="Arial" w:cs="Arial" w:hint="eastAsia"/>
          <w:sz w:val="15"/>
          <w:szCs w:val="15"/>
          <w:lang w:eastAsia="zh-CN"/>
        </w:rPr>
        <w:t>a</w:t>
      </w:r>
      <w:r>
        <w:rPr>
          <w:rFonts w:ascii="Arial" w:hAnsi="Arial" w:cs="Arial" w:hint="eastAsia"/>
          <w:sz w:val="15"/>
          <w:szCs w:val="15"/>
        </w:rPr>
        <w:t>minotransferase</w:t>
      </w:r>
      <w:r>
        <w:rPr>
          <w:rFonts w:ascii="Arial" w:hAnsi="Arial" w:cs="Arial"/>
          <w:sz w:val="15"/>
          <w:szCs w:val="15"/>
        </w:rPr>
        <w:t xml:space="preserve">; AST, </w:t>
      </w:r>
      <w:r>
        <w:rPr>
          <w:rFonts w:ascii="Arial" w:hAnsi="Arial" w:cs="Arial" w:hint="eastAsia"/>
          <w:sz w:val="15"/>
          <w:szCs w:val="15"/>
        </w:rPr>
        <w:t>a</w:t>
      </w:r>
      <w:r>
        <w:rPr>
          <w:rFonts w:ascii="Arial" w:hAnsi="Arial" w:cs="Arial"/>
          <w:sz w:val="15"/>
          <w:szCs w:val="15"/>
        </w:rPr>
        <w:t>spartate aminotransferase;</w:t>
      </w:r>
      <w:r>
        <w:rPr>
          <w:rFonts w:ascii="Arial" w:hAnsi="Arial" w:cs="Arial" w:hint="eastAsia"/>
          <w:sz w:val="15"/>
          <w:szCs w:val="15"/>
        </w:rPr>
        <w:t xml:space="preserve"> </w:t>
      </w:r>
      <w:r>
        <w:rPr>
          <w:rFonts w:ascii="Arial" w:hAnsi="Arial" w:cs="Arial"/>
          <w:sz w:val="15"/>
          <w:szCs w:val="15"/>
        </w:rPr>
        <w:t xml:space="preserve">AKP, </w:t>
      </w:r>
      <w:r>
        <w:rPr>
          <w:rFonts w:ascii="Arial" w:hAnsi="Arial" w:cs="Arial" w:hint="eastAsia"/>
          <w:sz w:val="15"/>
          <w:szCs w:val="15"/>
        </w:rPr>
        <w:t>a</w:t>
      </w:r>
      <w:r>
        <w:rPr>
          <w:rFonts w:ascii="Arial" w:hAnsi="Arial" w:cs="Arial"/>
          <w:sz w:val="15"/>
          <w:szCs w:val="15"/>
        </w:rPr>
        <w:t xml:space="preserve">lkaline phosphatase; </w:t>
      </w:r>
      <w:r>
        <w:rPr>
          <w:rFonts w:ascii="Arial" w:hAnsi="Arial" w:cs="Arial" w:hint="eastAsia"/>
          <w:sz w:val="15"/>
          <w:szCs w:val="15"/>
        </w:rPr>
        <w:t>G</w:t>
      </w:r>
      <w:r>
        <w:rPr>
          <w:rFonts w:ascii="Arial" w:hAnsi="Arial" w:cs="Arial"/>
          <w:sz w:val="15"/>
          <w:szCs w:val="15"/>
        </w:rPr>
        <w:t>GT, γ-glutamyl transpeptidase;</w:t>
      </w:r>
      <w:r>
        <w:rPr>
          <w:rFonts w:ascii="Arial" w:hAnsi="Arial" w:cs="Arial" w:hint="eastAsia"/>
          <w:sz w:val="15"/>
          <w:szCs w:val="15"/>
        </w:rPr>
        <w:t xml:space="preserve"> </w:t>
      </w:r>
      <w:r>
        <w:rPr>
          <w:rFonts w:ascii="Arial" w:hAnsi="Arial" w:cs="Arial"/>
          <w:sz w:val="15"/>
          <w:szCs w:val="15"/>
        </w:rPr>
        <w:t xml:space="preserve">TB, </w:t>
      </w:r>
      <w:r>
        <w:rPr>
          <w:rFonts w:ascii="Arial" w:hAnsi="Arial" w:cs="Arial" w:hint="eastAsia"/>
          <w:sz w:val="15"/>
          <w:szCs w:val="15"/>
        </w:rPr>
        <w:t>t</w:t>
      </w:r>
      <w:r>
        <w:rPr>
          <w:rFonts w:ascii="Arial" w:hAnsi="Arial" w:cs="Arial"/>
          <w:sz w:val="15"/>
          <w:szCs w:val="15"/>
        </w:rPr>
        <w:t xml:space="preserve">otal bilirubin; DB, </w:t>
      </w:r>
      <w:r>
        <w:rPr>
          <w:rFonts w:ascii="Arial" w:hAnsi="Arial" w:cs="Arial" w:hint="eastAsia"/>
          <w:sz w:val="15"/>
          <w:szCs w:val="15"/>
        </w:rPr>
        <w:t>d</w:t>
      </w:r>
      <w:r>
        <w:rPr>
          <w:rFonts w:ascii="Arial" w:hAnsi="Arial" w:cs="Arial"/>
          <w:sz w:val="15"/>
          <w:szCs w:val="15"/>
        </w:rPr>
        <w:t xml:space="preserve">irect bilirubin; ALB, </w:t>
      </w:r>
      <w:r>
        <w:rPr>
          <w:rFonts w:ascii="Arial" w:hAnsi="Arial" w:cs="Arial" w:hint="eastAsia"/>
          <w:sz w:val="15"/>
          <w:szCs w:val="15"/>
        </w:rPr>
        <w:t>a</w:t>
      </w:r>
      <w:r>
        <w:rPr>
          <w:rFonts w:ascii="Arial" w:hAnsi="Arial" w:cs="Arial"/>
          <w:sz w:val="15"/>
          <w:szCs w:val="15"/>
        </w:rPr>
        <w:t>lbumin;</w:t>
      </w:r>
      <w:r>
        <w:rPr>
          <w:rFonts w:ascii="Arial" w:hAnsi="Arial" w:cs="Arial" w:hint="eastAsia"/>
          <w:sz w:val="15"/>
          <w:szCs w:val="15"/>
        </w:rPr>
        <w:t xml:space="preserve"> </w:t>
      </w:r>
      <w:r>
        <w:rPr>
          <w:rFonts w:ascii="Arial" w:hAnsi="Arial" w:cs="Arial"/>
          <w:sz w:val="15"/>
          <w:szCs w:val="15"/>
        </w:rPr>
        <w:t xml:space="preserve">PT, </w:t>
      </w:r>
      <w:r>
        <w:rPr>
          <w:rFonts w:ascii="Arial" w:hAnsi="Arial" w:cs="Arial" w:hint="eastAsia"/>
          <w:sz w:val="15"/>
          <w:szCs w:val="15"/>
        </w:rPr>
        <w:t>p</w:t>
      </w:r>
      <w:r>
        <w:rPr>
          <w:rFonts w:ascii="Arial" w:hAnsi="Arial" w:cs="Arial"/>
          <w:sz w:val="15"/>
          <w:szCs w:val="15"/>
        </w:rPr>
        <w:t xml:space="preserve">rothrombin time; APTT, </w:t>
      </w:r>
      <w:r>
        <w:rPr>
          <w:rFonts w:ascii="Arial" w:hAnsi="Arial" w:cs="Arial" w:hint="eastAsia"/>
          <w:sz w:val="15"/>
          <w:szCs w:val="15"/>
        </w:rPr>
        <w:t>a</w:t>
      </w:r>
      <w:r>
        <w:rPr>
          <w:rFonts w:ascii="Arial" w:hAnsi="Arial" w:cs="Arial"/>
          <w:sz w:val="15"/>
          <w:szCs w:val="15"/>
        </w:rPr>
        <w:t xml:space="preserve">ctivated partial thromboplastin time; FIB, </w:t>
      </w:r>
      <w:r>
        <w:rPr>
          <w:rFonts w:ascii="Arial" w:hAnsi="Arial" w:cs="Arial" w:hint="eastAsia"/>
          <w:sz w:val="15"/>
          <w:szCs w:val="15"/>
        </w:rPr>
        <w:t>f</w:t>
      </w:r>
      <w:r>
        <w:rPr>
          <w:rFonts w:ascii="Arial" w:hAnsi="Arial" w:cs="Arial"/>
          <w:sz w:val="15"/>
          <w:szCs w:val="15"/>
        </w:rPr>
        <w:t xml:space="preserve">ibrinogen; INR, </w:t>
      </w:r>
      <w:r>
        <w:rPr>
          <w:rFonts w:ascii="Arial" w:hAnsi="Arial" w:cs="Arial" w:hint="eastAsia"/>
          <w:sz w:val="15"/>
          <w:szCs w:val="15"/>
        </w:rPr>
        <w:t>i</w:t>
      </w:r>
      <w:r>
        <w:rPr>
          <w:rFonts w:ascii="Arial" w:hAnsi="Arial" w:cs="Arial"/>
          <w:sz w:val="15"/>
          <w:szCs w:val="15"/>
        </w:rPr>
        <w:t>nternational normalized ratio; DTSS, Drum Tower Severity Scoring</w:t>
      </w:r>
      <w:r>
        <w:rPr>
          <w:rFonts w:ascii="Arial" w:hAnsi="Arial" w:cs="Arial" w:hint="eastAsia"/>
          <w:sz w:val="15"/>
          <w:szCs w:val="15"/>
        </w:rPr>
        <w:t>; TIPS, transjugular intrahepatic portosystemic shunt.</w:t>
      </w:r>
    </w:p>
    <w:p w14:paraId="05252AA8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default"/>
    <w:sig w:usb0="E0000AFF" w:usb1="00007843" w:usb2="00000001" w:usb3="00000000" w:csb0="400001BF" w:csb1="DFF70000"/>
  </w:font>
  <w:font w:name="Arial Regular">
    <w:altName w:val="Arial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791"/>
    <w:rsid w:val="004244E6"/>
    <w:rsid w:val="0067415F"/>
    <w:rsid w:val="00E16791"/>
    <w:rsid w:val="00E54841"/>
    <w:rsid w:val="00EF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1EF817-D838-4E45-881E-793E9EEFE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67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67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67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67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67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67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67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67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67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67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67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67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679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679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67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67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67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67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67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67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67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67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67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67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67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679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7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79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67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2026-08-23T10:05:00Z</dcterms:created>
  <dcterms:modified xsi:type="dcterms:W3CDTF">2026-08-23T10:05:00Z</dcterms:modified>
</cp:coreProperties>
</file>