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606BA" w14:textId="77777777" w:rsidR="00420671" w:rsidRDefault="00420671" w:rsidP="00420671">
      <w:pPr>
        <w:rPr>
          <w:rFonts w:ascii="Arial" w:hAnsi="Arial" w:cs="Arial"/>
        </w:rPr>
      </w:pPr>
    </w:p>
    <w:p w14:paraId="7F6CDDE4" w14:textId="77777777" w:rsidR="00420671" w:rsidRDefault="00420671" w:rsidP="00420671">
      <w:pPr>
        <w:rPr>
          <w:rFonts w:ascii="Arial" w:hAnsi="Arial" w:cs="Arial"/>
        </w:rPr>
      </w:pPr>
      <w:r>
        <w:rPr>
          <w:rFonts w:ascii="Arial Bold" w:hAnsi="Arial Bold" w:cs="Arial Bold"/>
          <w:b/>
          <w:bCs/>
        </w:rPr>
        <w:t xml:space="preserve">Supplemental Table  </w:t>
      </w:r>
      <w:r>
        <w:rPr>
          <w:rFonts w:ascii="Arial Bold" w:hAnsi="Arial Bold" w:cs="Arial Bold" w:hint="eastAsia"/>
          <w:b/>
          <w:bCs/>
        </w:rPr>
        <w:t>4</w:t>
      </w:r>
      <w:r>
        <w:rPr>
          <w:rFonts w:ascii="Arial" w:hAnsi="Arial" w:cs="Arial" w:hint="eastAsia"/>
        </w:rPr>
        <w:t xml:space="preserve"> Evaluation of imaging findings in the 14 patients with PAs-induced liver injury between the acute and recovery phase</w:t>
      </w:r>
    </w:p>
    <w:tbl>
      <w:tblPr>
        <w:tblW w:w="8246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3741"/>
        <w:gridCol w:w="1776"/>
        <w:gridCol w:w="1906"/>
        <w:gridCol w:w="823"/>
      </w:tblGrid>
      <w:tr w:rsidR="00420671" w14:paraId="5A0E6C5F" w14:textId="77777777" w:rsidTr="00077D12">
        <w:trPr>
          <w:trHeight w:val="680"/>
        </w:trPr>
        <w:tc>
          <w:tcPr>
            <w:tcW w:w="3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89693E" w14:textId="77777777" w:rsidR="00420671" w:rsidRDefault="00420671" w:rsidP="00077D12">
            <w:pPr>
              <w:textAlignment w:val="center"/>
              <w:rPr>
                <w:rFonts w:ascii="Arial Bold" w:eastAsia="Arial Bold" w:hAnsi="Arial Bold" w:cs="Arial Bold"/>
                <w:b/>
                <w:bCs/>
                <w:sz w:val="18"/>
                <w:szCs w:val="18"/>
              </w:rPr>
            </w:pPr>
            <w:r>
              <w:rPr>
                <w:rFonts w:ascii="Arial Bold" w:eastAsia="Arial Bold" w:hAnsi="Arial Bold" w:cs="Arial Bold"/>
                <w:b/>
                <w:bCs/>
                <w:kern w:val="0"/>
                <w:sz w:val="18"/>
                <w:szCs w:val="18"/>
                <w:lang w:bidi="ar"/>
              </w:rPr>
              <w:t>Characteristics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973B47" w14:textId="77777777" w:rsidR="00420671" w:rsidRDefault="00420671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b/>
                <w:bCs/>
                <w:sz w:val="18"/>
                <w:szCs w:val="18"/>
              </w:rPr>
            </w:pPr>
            <w:r>
              <w:rPr>
                <w:rFonts w:ascii="Arial Bold" w:eastAsia="Arial Bold" w:hAnsi="Arial Bold" w:cs="Arial Bold"/>
                <w:b/>
                <w:bCs/>
                <w:kern w:val="0"/>
                <w:sz w:val="18"/>
                <w:szCs w:val="18"/>
                <w:lang w:bidi="ar"/>
              </w:rPr>
              <w:t>Acute phase of SOS (n= 14)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C9DEC5" w14:textId="77777777" w:rsidR="00420671" w:rsidRDefault="00420671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b/>
                <w:bCs/>
                <w:sz w:val="18"/>
                <w:szCs w:val="18"/>
              </w:rPr>
            </w:pPr>
            <w:r>
              <w:rPr>
                <w:rFonts w:ascii="Arial Bold" w:eastAsia="Arial Bold" w:hAnsi="Arial Bold" w:cs="Arial Bold"/>
                <w:b/>
                <w:bCs/>
                <w:kern w:val="0"/>
                <w:sz w:val="18"/>
                <w:szCs w:val="18"/>
                <w:lang w:bidi="ar"/>
              </w:rPr>
              <w:t>Recovery phase of SOS (n= 14)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740C74" w14:textId="77777777" w:rsidR="00420671" w:rsidRDefault="00420671" w:rsidP="00077D12">
            <w:pPr>
              <w:jc w:val="center"/>
              <w:textAlignment w:val="center"/>
              <w:rPr>
                <w:rFonts w:ascii="Arial Bold Italic" w:eastAsia="Arial Bold Italic" w:hAnsi="Arial Bold Italic" w:cs="Arial Bold Italic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 Bold Italic" w:eastAsia="Arial Bold Italic" w:hAnsi="Arial Bold Italic" w:cs="Arial Bold Italic"/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>
              <w:rPr>
                <w:rFonts w:ascii="Arial Bold" w:eastAsia="Arial Bold" w:hAnsi="Arial Bold" w:cs="Arial Bold"/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420671" w14:paraId="51DF4AB8" w14:textId="77777777" w:rsidTr="00077D12">
        <w:trPr>
          <w:trHeight w:val="336"/>
        </w:trPr>
        <w:tc>
          <w:tcPr>
            <w:tcW w:w="37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660551F" w14:textId="77777777" w:rsidR="00420671" w:rsidRDefault="0042067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Ascites depth (cm)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AE7394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8.22 ± 2.11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794F592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0.00 ± 0.00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89D9EBA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420671" w14:paraId="03DF0CA8" w14:textId="77777777" w:rsidTr="00077D12">
        <w:trPr>
          <w:trHeight w:val="336"/>
        </w:trPr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424623" w14:textId="77777777" w:rsidR="00420671" w:rsidRDefault="0042067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Peak PVV (cm/s)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9AFFD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14.51 ± 6.87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15FBD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49.05 ± 10.13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2C5E7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420671" w14:paraId="27E71FBE" w14:textId="77777777" w:rsidTr="00077D12">
        <w:trPr>
          <w:trHeight w:val="336"/>
        </w:trPr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5456D" w14:textId="77777777" w:rsidR="00420671" w:rsidRDefault="0042067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Portal vein (cm)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52982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1.03 ± 0.15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641EF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1.10 ± 0.16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C4246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0.246</w:t>
            </w:r>
          </w:p>
        </w:tc>
      </w:tr>
      <w:tr w:rsidR="00420671" w14:paraId="000C1CBB" w14:textId="77777777" w:rsidTr="00077D12">
        <w:trPr>
          <w:trHeight w:val="336"/>
        </w:trPr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98B38" w14:textId="77777777" w:rsidR="00420671" w:rsidRDefault="0042067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Peak SMVV (cm/s)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EE353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12.72 ± 5.40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3A3EC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41.76 ± 14.53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4541F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420671" w14:paraId="72484153" w14:textId="77777777" w:rsidTr="00077D12">
        <w:trPr>
          <w:trHeight w:val="336"/>
        </w:trPr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6E1F6" w14:textId="77777777" w:rsidR="00420671" w:rsidRDefault="0042067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Superior mesenteric vein (cm)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784C4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0.86 ± 0.18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D3821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0.79 ± 0.18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F3D87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0.397</w:t>
            </w:r>
          </w:p>
        </w:tc>
      </w:tr>
      <w:tr w:rsidR="00420671" w14:paraId="2BAB3CEE" w14:textId="77777777" w:rsidTr="00077D12">
        <w:trPr>
          <w:trHeight w:val="336"/>
        </w:trPr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F12D3" w14:textId="77777777" w:rsidR="00420671" w:rsidRDefault="0042067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Peak SVV (cm/s)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82044A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11.00 (8.00, 14.20)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B6A58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28.50 (21.88, 45.40)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B752F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bookmarkStart w:id="0" w:name="OLE_LINK28"/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&lt;0.001</w:t>
            </w:r>
            <w:bookmarkEnd w:id="0"/>
          </w:p>
        </w:tc>
      </w:tr>
      <w:tr w:rsidR="00420671" w14:paraId="266C30D1" w14:textId="77777777" w:rsidTr="00077D12">
        <w:trPr>
          <w:trHeight w:val="336"/>
        </w:trPr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D3A6B" w14:textId="77777777" w:rsidR="00420671" w:rsidRDefault="0042067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Splenic vein (cm)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71169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0.61 ± 0.10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3AA43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0.70 ± 0.17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D779E6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0.177</w:t>
            </w:r>
          </w:p>
        </w:tc>
      </w:tr>
      <w:tr w:rsidR="00420671" w14:paraId="7DE60773" w14:textId="77777777" w:rsidTr="00077D12">
        <w:trPr>
          <w:trHeight w:val="336"/>
        </w:trPr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9879D" w14:textId="77777777" w:rsidR="00420671" w:rsidRDefault="0042067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Map-like enhancement or non-homogeneous density, % (n/N)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442A9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100% (14/14)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E492D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0% (0/6)</w:t>
            </w:r>
            <w:r>
              <w:rPr>
                <w:rFonts w:ascii="Arial Bold" w:eastAsia="SimSun" w:hAnsi="Arial Bold" w:cs="Arial Bold" w:hint="eastAsia"/>
                <w:b/>
                <w:bCs/>
                <w:kern w:val="0"/>
                <w:sz w:val="18"/>
                <w:szCs w:val="18"/>
                <w:vertAlign w:val="superscript"/>
                <w:lang w:eastAsia="zh-CN" w:bidi="ar"/>
              </w:rPr>
              <w:t>a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3A1FE3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bookmarkStart w:id="1" w:name="OLE_LINK36"/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&lt;0.001</w:t>
            </w:r>
            <w:bookmarkEnd w:id="1"/>
          </w:p>
        </w:tc>
      </w:tr>
      <w:tr w:rsidR="00420671" w14:paraId="3CA4A196" w14:textId="77777777" w:rsidTr="00077D12">
        <w:trPr>
          <w:trHeight w:val="336"/>
        </w:trPr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8CB9F" w14:textId="77777777" w:rsidR="00420671" w:rsidRDefault="0042067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Hepatomegaly, % (n/N)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894E9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43% (6/14)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59C1D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0% (0/6)</w:t>
            </w:r>
            <w:r>
              <w:rPr>
                <w:rFonts w:ascii="Arial Bold" w:eastAsia="SimSun" w:hAnsi="Arial Bold" w:cs="Arial Bold" w:hint="eastAsia"/>
                <w:b/>
                <w:bCs/>
                <w:kern w:val="0"/>
                <w:sz w:val="18"/>
                <w:szCs w:val="18"/>
                <w:vertAlign w:val="superscript"/>
                <w:lang w:eastAsia="zh-CN" w:bidi="ar"/>
              </w:rPr>
              <w:t>a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2ECD6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0.042</w:t>
            </w:r>
          </w:p>
        </w:tc>
      </w:tr>
      <w:tr w:rsidR="00420671" w14:paraId="092D9D6F" w14:textId="77777777" w:rsidTr="00077D12">
        <w:trPr>
          <w:trHeight w:val="336"/>
        </w:trPr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7DB26" w14:textId="77777777" w:rsidR="00420671" w:rsidRDefault="0042067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Clover sign, % (n/N)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FF0A9B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21% (3/14)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6D94A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0% (0/6)</w:t>
            </w:r>
            <w:r>
              <w:rPr>
                <w:rFonts w:ascii="Arial Bold" w:eastAsia="SimSun" w:hAnsi="Arial Bold" w:cs="Arial Bold" w:hint="eastAsia"/>
                <w:b/>
                <w:bCs/>
                <w:kern w:val="0"/>
                <w:sz w:val="18"/>
                <w:szCs w:val="18"/>
                <w:vertAlign w:val="superscript"/>
                <w:lang w:eastAsia="zh-CN" w:bidi="ar"/>
              </w:rPr>
              <w:t>a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AC4D4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0.521</w:t>
            </w:r>
          </w:p>
        </w:tc>
      </w:tr>
      <w:tr w:rsidR="00420671" w14:paraId="4AAAA575" w14:textId="77777777" w:rsidTr="00077D12">
        <w:trPr>
          <w:trHeight w:val="336"/>
        </w:trPr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D6971" w14:textId="77777777" w:rsidR="00420671" w:rsidRDefault="0042067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  <w:lang w:val="pt-PT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val="pt-PT" w:bidi="ar"/>
              </w:rPr>
              <w:t>Hepatic inferior vena cava stenosis, % (n/N)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2DDC7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100% (14/14)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3114E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0% (0/6)</w:t>
            </w:r>
            <w:r>
              <w:rPr>
                <w:rFonts w:ascii="Arial Bold" w:eastAsia="SimSun" w:hAnsi="Arial Bold" w:cs="Arial Bold" w:hint="eastAsia"/>
                <w:b/>
                <w:bCs/>
                <w:kern w:val="0"/>
                <w:sz w:val="18"/>
                <w:szCs w:val="18"/>
                <w:vertAlign w:val="superscript"/>
                <w:lang w:eastAsia="zh-CN" w:bidi="ar"/>
              </w:rPr>
              <w:t>a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BBA65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420671" w14:paraId="3099C248" w14:textId="77777777" w:rsidTr="00077D12">
        <w:trPr>
          <w:trHeight w:val="336"/>
        </w:trPr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9A6182" w14:textId="77777777" w:rsidR="00420671" w:rsidRDefault="0042067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Splenomegaly, % (n/N)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9B7033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0% (0/14)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2C224D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 w:hint="eastAsia"/>
                <w:kern w:val="0"/>
                <w:sz w:val="18"/>
                <w:szCs w:val="18"/>
                <w:lang w:bidi="ar"/>
              </w:rPr>
              <w:t>17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% (</w:t>
            </w:r>
            <w:r>
              <w:rPr>
                <w:rFonts w:ascii="Arial Regular" w:eastAsia="Arial Regular" w:hAnsi="Arial Regular" w:cs="Arial Regular" w:hint="eastAsia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/6)</w:t>
            </w:r>
            <w:r>
              <w:rPr>
                <w:rFonts w:ascii="Arial Bold" w:eastAsia="SimSun" w:hAnsi="Arial Bold" w:cs="Arial Bold" w:hint="eastAsia"/>
                <w:b/>
                <w:bCs/>
                <w:kern w:val="0"/>
                <w:sz w:val="18"/>
                <w:szCs w:val="18"/>
                <w:vertAlign w:val="superscript"/>
                <w:lang w:eastAsia="zh-CN" w:bidi="ar"/>
              </w:rPr>
              <w:t>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2CD2A4" w14:textId="77777777" w:rsidR="00420671" w:rsidRDefault="0042067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0.300</w:t>
            </w:r>
          </w:p>
        </w:tc>
      </w:tr>
    </w:tbl>
    <w:p w14:paraId="15BF22CB" w14:textId="77777777" w:rsidR="00420671" w:rsidRDefault="00420671" w:rsidP="00420671">
      <w:pPr>
        <w:rPr>
          <w:rFonts w:ascii="Arial" w:hAnsi="Arial" w:cs="Arial"/>
          <w:sz w:val="15"/>
          <w:szCs w:val="15"/>
        </w:rPr>
      </w:pPr>
      <w:r>
        <w:rPr>
          <w:rFonts w:ascii="Arial" w:hAnsi="Arial" w:cs="Arial" w:hint="eastAsia"/>
          <w:sz w:val="15"/>
          <w:szCs w:val="15"/>
        </w:rPr>
        <w:t>SOS, sinusoidal obstruction syndrome; P</w:t>
      </w:r>
      <w:r>
        <w:rPr>
          <w:rFonts w:ascii="Arial" w:hAnsi="Arial" w:cs="Arial"/>
          <w:sz w:val="15"/>
          <w:szCs w:val="15"/>
        </w:rPr>
        <w:t xml:space="preserve">VV, </w:t>
      </w:r>
      <w:r>
        <w:rPr>
          <w:rFonts w:ascii="Arial" w:hAnsi="Arial" w:cs="Arial" w:hint="eastAsia"/>
          <w:sz w:val="15"/>
          <w:szCs w:val="15"/>
        </w:rPr>
        <w:t>p</w:t>
      </w:r>
      <w:r>
        <w:rPr>
          <w:rFonts w:ascii="Arial" w:hAnsi="Arial" w:cs="Arial"/>
          <w:sz w:val="15"/>
          <w:szCs w:val="15"/>
        </w:rPr>
        <w:t xml:space="preserve">ortal vein velocity; SMVV, </w:t>
      </w:r>
      <w:r>
        <w:rPr>
          <w:rFonts w:ascii="Arial" w:hAnsi="Arial" w:cs="Arial" w:hint="eastAsia"/>
          <w:sz w:val="15"/>
          <w:szCs w:val="15"/>
        </w:rPr>
        <w:t>s</w:t>
      </w:r>
      <w:r>
        <w:rPr>
          <w:rFonts w:ascii="Arial" w:hAnsi="Arial" w:cs="Arial"/>
          <w:sz w:val="15"/>
          <w:szCs w:val="15"/>
        </w:rPr>
        <w:t xml:space="preserve">uperior mesenteric vein velocity; SVV, </w:t>
      </w:r>
      <w:r>
        <w:rPr>
          <w:rFonts w:ascii="Arial" w:hAnsi="Arial" w:cs="Arial" w:hint="eastAsia"/>
          <w:sz w:val="15"/>
          <w:szCs w:val="15"/>
        </w:rPr>
        <w:t>s</w:t>
      </w:r>
      <w:r>
        <w:rPr>
          <w:rFonts w:ascii="Arial" w:hAnsi="Arial" w:cs="Arial"/>
          <w:sz w:val="15"/>
          <w:szCs w:val="15"/>
        </w:rPr>
        <w:t>plenic vein velocity</w:t>
      </w:r>
      <w:r>
        <w:rPr>
          <w:rFonts w:ascii="Arial" w:hAnsi="Arial" w:cs="Arial" w:hint="eastAsia"/>
          <w:sz w:val="15"/>
          <w:szCs w:val="15"/>
        </w:rPr>
        <w:t>.</w:t>
      </w:r>
      <w:r>
        <w:rPr>
          <w:rFonts w:ascii="Arial" w:hAnsi="Arial" w:cs="Arial" w:hint="eastAsia"/>
          <w:sz w:val="15"/>
          <w:szCs w:val="15"/>
          <w:lang w:eastAsia="zh-CN"/>
        </w:rPr>
        <w:t xml:space="preserve"> </w:t>
      </w:r>
      <w:r>
        <w:rPr>
          <w:rFonts w:ascii="Arial" w:hAnsi="Arial" w:cs="Arial" w:hint="eastAsia"/>
          <w:sz w:val="15"/>
          <w:szCs w:val="15"/>
          <w:vertAlign w:val="superscript"/>
          <w:lang w:eastAsia="zh-CN"/>
        </w:rPr>
        <w:t>a</w:t>
      </w:r>
      <w:r>
        <w:rPr>
          <w:rFonts w:ascii="Arial" w:hAnsi="Arial" w:cs="Arial" w:hint="eastAsia"/>
          <w:sz w:val="15"/>
          <w:szCs w:val="15"/>
        </w:rPr>
        <w:t xml:space="preserve"> Only 6 cases </w:t>
      </w:r>
      <w:r>
        <w:rPr>
          <w:rFonts w:ascii="Arial" w:hAnsi="Arial" w:cs="Arial" w:hint="eastAsia"/>
          <w:sz w:val="15"/>
          <w:szCs w:val="15"/>
          <w:lang w:eastAsia="zh-CN"/>
        </w:rPr>
        <w:t>had</w:t>
      </w:r>
      <w:r>
        <w:rPr>
          <w:rFonts w:ascii="Arial" w:hAnsi="Arial" w:cs="Arial" w:hint="eastAsia"/>
          <w:sz w:val="15"/>
          <w:szCs w:val="15"/>
        </w:rPr>
        <w:t xml:space="preserve"> </w:t>
      </w:r>
      <w:r>
        <w:rPr>
          <w:rFonts w:ascii="Arial" w:hAnsi="Arial" w:cs="Arial" w:hint="eastAsia"/>
          <w:sz w:val="15"/>
          <w:szCs w:val="15"/>
          <w:lang w:eastAsia="zh-CN"/>
        </w:rPr>
        <w:t xml:space="preserve">available </w:t>
      </w:r>
      <w:r>
        <w:rPr>
          <w:rFonts w:ascii="Arial" w:hAnsi="Arial" w:cs="Arial" w:hint="eastAsia"/>
          <w:sz w:val="15"/>
          <w:szCs w:val="15"/>
        </w:rPr>
        <w:t xml:space="preserve">CT </w:t>
      </w:r>
      <w:r>
        <w:rPr>
          <w:rFonts w:ascii="Arial" w:hAnsi="Arial" w:cs="Arial" w:hint="eastAsia"/>
          <w:sz w:val="15"/>
          <w:szCs w:val="15"/>
          <w:lang w:eastAsia="zh-CN"/>
        </w:rPr>
        <w:t xml:space="preserve">images </w:t>
      </w:r>
      <w:r>
        <w:rPr>
          <w:rFonts w:ascii="Arial" w:hAnsi="Arial" w:cs="Arial" w:hint="eastAsia"/>
          <w:sz w:val="15"/>
          <w:szCs w:val="15"/>
        </w:rPr>
        <w:t>at recovery phase.</w:t>
      </w:r>
    </w:p>
    <w:p w14:paraId="4FDEEB53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default"/>
    <w:sig w:usb0="E0000AFF" w:usb1="00007843" w:usb2="00000001" w:usb3="00000000" w:csb0="400001BF" w:csb1="DFF70000"/>
  </w:font>
  <w:font w:name="Arial Bold Italic">
    <w:altName w:val="Arial"/>
    <w:panose1 w:val="020B0704020202090204"/>
    <w:charset w:val="00"/>
    <w:family w:val="auto"/>
    <w:pitch w:val="default"/>
    <w:sig w:usb0="E0000AFF" w:usb1="00007843" w:usb2="00000001" w:usb3="00000000" w:csb0="400001BF" w:csb1="DFF70000"/>
  </w:font>
  <w:font w:name="Arial Regular">
    <w:altName w:val="Arial"/>
    <w:charset w:val="00"/>
    <w:family w:val="auto"/>
    <w:pitch w:val="default"/>
    <w:sig w:usb0="E0000AFF" w:usb1="00007843" w:usb2="00000001" w:usb3="00000000" w:csb0="400001BF" w:csb1="DFF7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66E"/>
    <w:rsid w:val="00420671"/>
    <w:rsid w:val="004244E6"/>
    <w:rsid w:val="0067415F"/>
    <w:rsid w:val="00EF65B9"/>
    <w:rsid w:val="00F6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6486C9-C0E1-4D19-A443-FB1F20509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5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5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56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6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6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6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6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6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6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6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6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66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66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6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6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6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6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56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5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5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6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56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6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6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6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56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2026-08-23T10:04:00Z</dcterms:created>
  <dcterms:modified xsi:type="dcterms:W3CDTF">2026-08-23T10:04:00Z</dcterms:modified>
</cp:coreProperties>
</file>