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AEAAD" w14:textId="77777777" w:rsidR="008873CC" w:rsidRDefault="008873CC" w:rsidP="008873CC">
      <w:pPr>
        <w:spacing w:line="360" w:lineRule="auto"/>
        <w:rPr>
          <w:rFonts w:ascii="Arial Regular" w:hAnsi="Arial Regular" w:cs="Arial Regular"/>
        </w:rPr>
      </w:pPr>
    </w:p>
    <w:p w14:paraId="0DC9B7E8" w14:textId="77777777" w:rsidR="008873CC" w:rsidRDefault="008873CC" w:rsidP="008873CC">
      <w:pPr>
        <w:rPr>
          <w:rFonts w:ascii="Arial Regular" w:hAnsi="Arial Regular" w:cs="Arial Regular"/>
        </w:rPr>
      </w:pPr>
      <w:r>
        <w:rPr>
          <w:rFonts w:ascii="Arial Regular" w:hAnsi="Arial Regular" w:cs="Arial Regular"/>
          <w:noProof/>
        </w:rPr>
        <w:drawing>
          <wp:inline distT="0" distB="0" distL="114300" distR="114300" wp14:anchorId="5020678D" wp14:editId="0631799F">
            <wp:extent cx="5157470" cy="5026025"/>
            <wp:effectExtent l="0" t="0" r="24130" b="3175"/>
            <wp:docPr id="9" name="图片 9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未标题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7470" cy="502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0F695" w14:textId="77777777" w:rsidR="008873CC" w:rsidRDefault="008873CC" w:rsidP="008873CC">
      <w:pPr>
        <w:rPr>
          <w:rFonts w:ascii="Arial Regular" w:hAnsi="Arial Regular" w:cs="Arial Regular"/>
          <w:highlight w:val="yellow"/>
        </w:rPr>
      </w:pPr>
      <w:r>
        <w:rPr>
          <w:rFonts w:ascii="Arial Regular" w:eastAsia="SimSun" w:hAnsi="Arial Regular" w:cs="Arial Regular"/>
          <w:b/>
          <w:bCs/>
          <w:szCs w:val="21"/>
          <w:highlight w:val="yellow"/>
          <w:lang w:bidi="ar"/>
        </w:rPr>
        <w:t xml:space="preserve">Supplemental Fig. </w:t>
      </w:r>
      <w:r>
        <w:rPr>
          <w:rFonts w:ascii="Arial Regular" w:eastAsia="Arial Regular" w:hAnsi="Arial Regular" w:cs="Arial Regular" w:hint="eastAsia"/>
          <w:b/>
          <w:bCs/>
          <w:sz w:val="21"/>
          <w:szCs w:val="21"/>
          <w:highlight w:val="yellow"/>
          <w:lang w:eastAsia="zh-CN" w:bidi="ar"/>
        </w:rPr>
        <w:t xml:space="preserve">7 </w:t>
      </w:r>
      <w:r>
        <w:rPr>
          <w:rFonts w:ascii="Arial Regular" w:eastAsia="Arial Regular" w:hAnsi="Arial Regular" w:cs="Arial Regular" w:hint="eastAsia"/>
          <w:sz w:val="21"/>
          <w:szCs w:val="21"/>
          <w:highlight w:val="yellow"/>
          <w:lang w:eastAsia="zh-CN" w:bidi="ar"/>
        </w:rPr>
        <w:t>(A) Violin plot illustrating the distribution of rats with or without OPV at each time point (0=absent, 1=present); (B) Violin plot illustrating the distribution of mice with or without ISC at each time point (0=absent, 1=present);</w:t>
      </w:r>
      <w:r>
        <w:rPr>
          <w:rFonts w:ascii="Arial Regular" w:hAnsi="Arial Regular" w:cs="Arial Regular" w:hint="eastAsia"/>
          <w:highlight w:val="yellow"/>
          <w:lang w:eastAsia="zh-CN"/>
        </w:rPr>
        <w:t xml:space="preserve"> </w:t>
      </w:r>
      <w:r>
        <w:rPr>
          <w:rFonts w:ascii="Arial Regular" w:eastAsia="Arial Regular" w:hAnsi="Arial Regular" w:cs="Arial Regular" w:hint="eastAsia"/>
          <w:sz w:val="21"/>
          <w:szCs w:val="21"/>
          <w:highlight w:val="yellow"/>
          <w:lang w:eastAsia="zh-CN" w:bidi="ar"/>
        </w:rPr>
        <w:t xml:space="preserve">(C) </w:t>
      </w:r>
      <w:r>
        <w:rPr>
          <w:rFonts w:ascii="Arial Regular" w:hAnsi="Arial Regular" w:cs="Arial Regular"/>
          <w:highlight w:val="yellow"/>
          <w:lang w:eastAsia="zh-CN"/>
        </w:rPr>
        <w:t>Quantitative analysis of CD34 immunohistochemical staining in liver tissues at different points after MCT exposure</w:t>
      </w:r>
      <w:r>
        <w:rPr>
          <w:rFonts w:ascii="Arial Regular" w:hAnsi="Arial Regular" w:cs="Arial Regular" w:hint="eastAsia"/>
          <w:highlight w:val="yellow"/>
          <w:lang w:eastAsia="zh-CN"/>
        </w:rPr>
        <w:t xml:space="preserve">; </w:t>
      </w:r>
      <w:r>
        <w:rPr>
          <w:rFonts w:ascii="Arial Regular" w:hAnsi="Arial Regular" w:cs="Arial Regular"/>
          <w:highlight w:val="yellow"/>
          <w:lang w:eastAsia="zh-CN"/>
        </w:rPr>
        <w:t>(</w:t>
      </w:r>
      <w:r>
        <w:rPr>
          <w:rFonts w:ascii="Arial Regular" w:hAnsi="Arial Regular" w:cs="Arial Regular" w:hint="eastAsia"/>
          <w:highlight w:val="yellow"/>
          <w:lang w:eastAsia="zh-CN"/>
        </w:rPr>
        <w:t>D</w:t>
      </w:r>
      <w:r>
        <w:rPr>
          <w:rFonts w:ascii="Arial Regular" w:hAnsi="Arial Regular" w:cs="Arial Regular"/>
          <w:highlight w:val="yellow"/>
          <w:lang w:eastAsia="zh-CN"/>
        </w:rPr>
        <w:t xml:space="preserve">) Relative CD34 mRNA levels in liver tissues at different points after MCT exposure. </w:t>
      </w:r>
      <w:r>
        <w:rPr>
          <w:rFonts w:ascii="Arial Regular" w:hAnsi="Arial Regular" w:cs="Arial Regular" w:hint="eastAsia"/>
          <w:highlight w:val="yellow"/>
          <w:lang w:eastAsia="zh-CN"/>
        </w:rPr>
        <w:t>OPV: obliterative portal venopathy, ISC: incomplete septal cirrhosis.</w:t>
      </w:r>
    </w:p>
    <w:p w14:paraId="2ABF7797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A2E"/>
    <w:rsid w:val="004244E6"/>
    <w:rsid w:val="005B6A2E"/>
    <w:rsid w:val="0067415F"/>
    <w:rsid w:val="008873CC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4F441A-61A1-4590-BA16-A3FC0B43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A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A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A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A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A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A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A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A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A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A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A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A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A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A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A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A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A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A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A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A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A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A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A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A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2026-08-23T10:03:00Z</dcterms:created>
  <dcterms:modified xsi:type="dcterms:W3CDTF">2026-08-23T10:03:00Z</dcterms:modified>
</cp:coreProperties>
</file>