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164A" w14:textId="77777777" w:rsidR="00A50EEB" w:rsidRDefault="00A50EEB" w:rsidP="00A50EEB">
      <w:pPr>
        <w:spacing w:line="360" w:lineRule="auto"/>
        <w:rPr>
          <w:rFonts w:ascii="Arial Bold" w:eastAsia="SimSun" w:hAnsi="Arial Bold" w:cs="Arial Bold"/>
          <w:b/>
          <w:bCs/>
          <w:iCs/>
          <w:kern w:val="0"/>
          <w:szCs w:val="21"/>
        </w:rPr>
      </w:pPr>
    </w:p>
    <w:p w14:paraId="7D3EF2EA" w14:textId="77777777" w:rsidR="00A50EEB" w:rsidRDefault="00A50EEB" w:rsidP="00A50EE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114300" distR="114300" wp14:anchorId="7AEABB27" wp14:editId="1A1AB863">
            <wp:extent cx="5269865" cy="3023235"/>
            <wp:effectExtent l="0" t="0" r="13335" b="24765"/>
            <wp:docPr id="4" name="图片 4" descr="不同阶段作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不同阶段作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02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9F9A2" w14:textId="77777777" w:rsidR="00A50EEB" w:rsidRDefault="00A50EEB" w:rsidP="00A50EEB">
      <w:pPr>
        <w:rPr>
          <w:rFonts w:ascii="Arial" w:hAnsi="Arial" w:cs="Arial"/>
          <w:bCs/>
          <w:kern w:val="0"/>
          <w:shd w:val="clear" w:color="auto" w:fill="FFFFFF"/>
        </w:rPr>
      </w:pPr>
      <w:r>
        <w:rPr>
          <w:rFonts w:ascii="Arial Bold" w:hAnsi="Arial Bold" w:cs="Arial Bold"/>
          <w:b/>
          <w:bCs/>
        </w:rPr>
        <w:t xml:space="preserve">Supplemental Fig. </w:t>
      </w:r>
      <w:r>
        <w:rPr>
          <w:rFonts w:ascii="Arial Bold" w:hAnsi="Arial Bold" w:cs="Arial Bold" w:hint="eastAsia"/>
          <w:b/>
          <w:bCs/>
        </w:rPr>
        <w:t>1</w:t>
      </w:r>
      <w:r>
        <w:rPr>
          <w:rFonts w:ascii="Arial Bold" w:hAnsi="Arial Bold" w:cs="Arial Bold"/>
          <w:b/>
          <w:bCs/>
        </w:rPr>
        <w:t xml:space="preserve"> </w:t>
      </w:r>
      <w:r>
        <w:rPr>
          <w:rFonts w:ascii="Arial" w:hAnsi="Arial" w:cs="Arial"/>
        </w:rPr>
        <w:t xml:space="preserve">Comparison of clinical indicators at different points of PA-SOS patients. (A) PLT; (B) ALT; (C) AST; (D) TBIL; (E) ALB; (F) FIB; (G) Peak PVV; (H) </w:t>
      </w:r>
      <w:r>
        <w:rPr>
          <w:rFonts w:ascii="Arial" w:hAnsi="Arial" w:cs="Arial" w:hint="eastAsia"/>
        </w:rPr>
        <w:t>the diameter of p</w:t>
      </w:r>
      <w:r>
        <w:rPr>
          <w:rFonts w:ascii="Arial" w:hAnsi="Arial" w:cs="Arial"/>
        </w:rPr>
        <w:t xml:space="preserve">ortal vein; (I) DTSS score; (J) Child-Pugh score. ns, no significance, </w:t>
      </w:r>
      <w:r>
        <w:rPr>
          <w:rFonts w:ascii="Arial" w:hAnsi="Arial" w:cs="Arial"/>
          <w:vertAlign w:val="superscript"/>
        </w:rPr>
        <w:t>*</w:t>
      </w:r>
      <w:r>
        <w:rPr>
          <w:rFonts w:ascii="Arial" w:hAnsi="Arial" w:cs="Arial"/>
          <w:bCs/>
          <w:kern w:val="0"/>
          <w:shd w:val="clear" w:color="auto" w:fill="FFFFFF"/>
        </w:rPr>
        <w:t xml:space="preserve">p&lt;0.05, </w:t>
      </w:r>
      <w:r>
        <w:rPr>
          <w:rFonts w:ascii="Arial" w:hAnsi="Arial" w:cs="Arial"/>
          <w:vertAlign w:val="superscript"/>
        </w:rPr>
        <w:t>**</w:t>
      </w:r>
      <w:r>
        <w:rPr>
          <w:rFonts w:ascii="Arial" w:hAnsi="Arial" w:cs="Arial"/>
          <w:bCs/>
          <w:kern w:val="0"/>
          <w:shd w:val="clear" w:color="auto" w:fill="FFFFFF"/>
        </w:rPr>
        <w:t xml:space="preserve">p&lt;0.01, </w:t>
      </w:r>
      <w:r>
        <w:rPr>
          <w:rFonts w:ascii="Arial" w:hAnsi="Arial" w:cs="Arial"/>
          <w:vertAlign w:val="superscript"/>
        </w:rPr>
        <w:t>***</w:t>
      </w:r>
      <w:r>
        <w:rPr>
          <w:rFonts w:ascii="Arial" w:hAnsi="Arial" w:cs="Arial"/>
          <w:bCs/>
          <w:kern w:val="0"/>
          <w:shd w:val="clear" w:color="auto" w:fill="FFFFFF"/>
        </w:rPr>
        <w:t xml:space="preserve">p&lt;0.001, </w:t>
      </w:r>
      <w:r>
        <w:rPr>
          <w:rFonts w:ascii="Arial" w:hAnsi="Arial" w:cs="Arial"/>
          <w:vertAlign w:val="superscript"/>
        </w:rPr>
        <w:t>****</w:t>
      </w:r>
      <w:r>
        <w:rPr>
          <w:rFonts w:ascii="Arial" w:hAnsi="Arial" w:cs="Arial"/>
          <w:bCs/>
          <w:kern w:val="0"/>
          <w:shd w:val="clear" w:color="auto" w:fill="FFFFFF"/>
        </w:rPr>
        <w:t>p&lt;0.0001.</w:t>
      </w:r>
      <w:r>
        <w:rPr>
          <w:rFonts w:hint="eastAsia"/>
        </w:rPr>
        <w:t xml:space="preserve"> </w:t>
      </w:r>
      <w:r>
        <w:rPr>
          <w:rFonts w:ascii="Arial" w:hAnsi="Arial" w:cs="Arial" w:hint="eastAsia"/>
          <w:bCs/>
          <w:kern w:val="0"/>
          <w:shd w:val="clear" w:color="auto" w:fill="FFFFFF"/>
        </w:rPr>
        <w:t xml:space="preserve">PLT, platelets; ALT, </w:t>
      </w:r>
      <w:r>
        <w:rPr>
          <w:rFonts w:ascii="Arial" w:hAnsi="Arial" w:cs="Arial" w:hint="eastAsia"/>
          <w:bCs/>
          <w:kern w:val="0"/>
          <w:shd w:val="clear" w:color="auto" w:fill="FFFFFF"/>
          <w:lang w:eastAsia="zh-CN"/>
        </w:rPr>
        <w:t>a</w:t>
      </w:r>
      <w:r>
        <w:rPr>
          <w:rFonts w:ascii="Arial" w:hAnsi="Arial" w:cs="Arial" w:hint="eastAsia"/>
          <w:bCs/>
          <w:kern w:val="0"/>
          <w:shd w:val="clear" w:color="auto" w:fill="FFFFFF"/>
        </w:rPr>
        <w:t xml:space="preserve">lanine </w:t>
      </w:r>
      <w:r>
        <w:rPr>
          <w:rFonts w:ascii="Arial" w:hAnsi="Arial" w:cs="Arial" w:hint="eastAsia"/>
          <w:bCs/>
          <w:kern w:val="0"/>
          <w:shd w:val="clear" w:color="auto" w:fill="FFFFFF"/>
          <w:lang w:eastAsia="zh-CN"/>
        </w:rPr>
        <w:t>a</w:t>
      </w:r>
      <w:r>
        <w:rPr>
          <w:rFonts w:ascii="Arial" w:hAnsi="Arial" w:cs="Arial" w:hint="eastAsia"/>
          <w:bCs/>
          <w:kern w:val="0"/>
          <w:shd w:val="clear" w:color="auto" w:fill="FFFFFF"/>
        </w:rPr>
        <w:t>minotransferase; AST, aspartate aminotransferase; TB, total bilirubin; ALB, albumin; FIB, fibrinogen; PVV, portal vein velocity; DTSS, Drum Tower Severity Scoring.</w:t>
      </w:r>
    </w:p>
    <w:p w14:paraId="4014414D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2D"/>
    <w:rsid w:val="0019522D"/>
    <w:rsid w:val="004244E6"/>
    <w:rsid w:val="0067415F"/>
    <w:rsid w:val="00A50EEB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0696D3-2F65-4DA1-8D0A-30E91AC7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2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2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2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2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2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2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2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2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2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2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2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2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2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2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2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2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2026-08-23T10:01:00Z</dcterms:created>
  <dcterms:modified xsi:type="dcterms:W3CDTF">2026-08-23T10:01:00Z</dcterms:modified>
</cp:coreProperties>
</file>