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F9" w:rsidRDefault="007126F9" w:rsidP="007126F9">
      <w:pPr>
        <w:pStyle w:val="Heading1"/>
        <w:snapToGrid w:val="0"/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Toc130976828"/>
      <w:r>
        <w:rPr>
          <w:rFonts w:ascii="Times New Roman" w:hAnsi="Times New Roman" w:cs="Times New Roman"/>
          <w:sz w:val="24"/>
          <w:szCs w:val="24"/>
        </w:rPr>
        <w:t>Supplementary File 1</w:t>
      </w:r>
    </w:p>
    <w:p w:rsidR="007126F9" w:rsidRDefault="007126F9" w:rsidP="007126F9">
      <w:pPr>
        <w:pStyle w:val="Heading1"/>
        <w:snapToGrid w:val="0"/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r w:rsidRPr="0040450D">
        <w:rPr>
          <w:rFonts w:ascii="Times New Roman" w:hAnsi="Times New Roman" w:cs="Times New Roman"/>
          <w:sz w:val="24"/>
          <w:szCs w:val="24"/>
        </w:rPr>
        <w:t>Equations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existing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models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predicting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EAF</w:t>
      </w:r>
      <w:bookmarkEnd w:id="0"/>
    </w:p>
    <w:p w:rsidR="007126F9" w:rsidRPr="00634596" w:rsidRDefault="007126F9" w:rsidP="007126F9"/>
    <w:p w:rsidR="007126F9" w:rsidRPr="0040450D" w:rsidRDefault="007126F9" w:rsidP="007126F9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50D">
        <w:rPr>
          <w:rFonts w:ascii="Times New Roman" w:hAnsi="Times New Roman" w:cs="Times New Roman"/>
          <w:b/>
          <w:bCs/>
          <w:sz w:val="24"/>
          <w:szCs w:val="24"/>
        </w:rPr>
        <w:t>Liver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graft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assessment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following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transplantation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(L-GrAFT)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risk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model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postoperative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days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1,2</w:t>
      </w:r>
    </w:p>
    <w:p w:rsidR="007126F9" w:rsidRPr="0040450D" w:rsidRDefault="007126F9" w:rsidP="007126F9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450D">
        <w:rPr>
          <w:rFonts w:ascii="Times New Roman" w:hAnsi="Times New Roman" w:cs="Times New Roman"/>
          <w:sz w:val="24"/>
          <w:szCs w:val="24"/>
        </w:rPr>
        <w:t>L-GrAFT</w:t>
      </w:r>
      <w:r w:rsidRPr="0040450D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6.9647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0.5799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(AUC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AST)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0.00844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(AUC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AST)</w:t>
      </w:r>
      <w:r w:rsidRPr="004045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5.25347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(slope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lnAST)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+4.65046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(slope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lnAST)</w:t>
      </w:r>
      <w:r w:rsidRPr="004045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+1.14098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AUC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INR)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eastAsia="等线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0.03475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(AUC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TBIL)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0.00562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(AUC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TBIL)</w:t>
      </w:r>
      <w:r w:rsidRPr="004045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4.31135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(slope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TBIL)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5.84724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(slope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TBIL)</w:t>
      </w:r>
      <w:r w:rsidRPr="004045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eastAsia="等线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0.05115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(AUC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PLT)</w:t>
      </w:r>
    </w:p>
    <w:p w:rsidR="007126F9" w:rsidRPr="0040450D" w:rsidRDefault="007126F9" w:rsidP="007126F9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450D">
        <w:rPr>
          <w:rFonts w:ascii="Times New Roman" w:hAnsi="Times New Roman" w:cs="Times New Roman"/>
          <w:sz w:val="24"/>
          <w:szCs w:val="24"/>
        </w:rPr>
        <w:t>L-GrAFT</w:t>
      </w:r>
      <w:r w:rsidRPr="0040450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9.77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0.42926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(AUC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AST)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0.00462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(AUC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AST)</w:t>
      </w:r>
      <w:r w:rsidRPr="004045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4.60719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(Slope7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AST)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4.4129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(Slope7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AST)</w:t>
      </w:r>
      <w:r w:rsidRPr="004045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0.88974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INR)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eastAsia="等线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0.04852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(AUC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TBIL)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0.00363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(AUC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TBIL)</w:t>
      </w:r>
      <w:r w:rsidRPr="004045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5.33627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(slope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TBIL)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eastAsia="等线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0.04621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(AUC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PLT)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eastAsia="等线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5.24897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(slope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PLT)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13.08633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(slope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PLT)</w:t>
      </w:r>
      <w:r w:rsidRPr="0040450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126F9" w:rsidRPr="0040450D" w:rsidRDefault="007126F9" w:rsidP="007126F9">
      <w:pPr>
        <w:snapToGrid w:val="0"/>
        <w:spacing w:line="480" w:lineRule="auto"/>
        <w:ind w:leftChars="100" w:left="220"/>
        <w:rPr>
          <w:rFonts w:ascii="Times New Roman" w:hAnsi="Times New Roman" w:cs="Times New Roman"/>
          <w:sz w:val="24"/>
          <w:szCs w:val="24"/>
        </w:rPr>
      </w:pPr>
    </w:p>
    <w:p w:rsidR="007126F9" w:rsidRPr="0040450D" w:rsidRDefault="007126F9" w:rsidP="007126F9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50D">
        <w:rPr>
          <w:rFonts w:ascii="Times New Roman" w:hAnsi="Times New Roman" w:cs="Times New Roman"/>
          <w:b/>
          <w:bCs/>
          <w:sz w:val="24"/>
          <w:szCs w:val="24"/>
        </w:rPr>
        <w:t>EASE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score</w:t>
      </w:r>
      <w:r w:rsidRPr="0040450D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3</w:t>
      </w:r>
    </w:p>
    <w:p w:rsidR="007126F9" w:rsidRPr="0040450D" w:rsidRDefault="007126F9" w:rsidP="007126F9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450D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eastAsia="微软雅黑" w:hAnsi="Times New Roman" w:cs="Times New Roman"/>
          <w:sz w:val="24"/>
          <w:szCs w:val="24"/>
        </w:rPr>
        <w:t>−</w:t>
      </w:r>
      <w:r w:rsidRPr="0040450D">
        <w:rPr>
          <w:rFonts w:ascii="Times New Roman" w:hAnsi="Times New Roman" w:cs="Times New Roman"/>
          <w:sz w:val="24"/>
          <w:szCs w:val="24"/>
        </w:rPr>
        <w:t>0.602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0.044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(MELD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transplant)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0.065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(number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PACKED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BLOOD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transfused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units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surgery)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2.567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(if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arterial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portal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thrombosis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1</w:t>
      </w:r>
      <w:r w:rsidRPr="0040450D">
        <w:rPr>
          <w:rFonts w:ascii="Times New Roman" w:eastAsia="等线" w:hAnsi="Times New Roman" w:cs="Times New Roman"/>
          <w:sz w:val="24"/>
          <w:szCs w:val="24"/>
        </w:rPr>
        <w:t>–</w:t>
      </w:r>
      <w:r w:rsidRPr="0040450D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0.000534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(AUC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POD1,2,3,7,10)^2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eastAsia="等线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0.093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(AUC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PLT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POD1,3,7,10)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7.766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(slope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PLT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POD1,3,7,10)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0.795</w:t>
      </w:r>
      <w:r w:rsidRPr="0040450D">
        <w:rPr>
          <w:rFonts w:ascii="Times New Roman" w:eastAsia="MS Gothic" w:hAnsi="Times New Roman" w:cs="Times New Roman"/>
          <w:sz w:val="24"/>
          <w:szCs w:val="24"/>
        </w:rPr>
        <w:t>*</w:t>
      </w:r>
      <w:r w:rsidRPr="0040450D">
        <w:rPr>
          <w:rFonts w:ascii="Times New Roman" w:hAnsi="Times New Roman" w:cs="Times New Roman"/>
          <w:sz w:val="24"/>
          <w:szCs w:val="24"/>
        </w:rPr>
        <w:t>(slope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bilirubin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POD1,3,7,10)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eastAsia="等线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0.402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(if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volume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eastAsia="等线" w:hAnsi="Times New Roman" w:cs="Times New Roman"/>
          <w:sz w:val="24"/>
          <w:szCs w:val="24"/>
        </w:rPr>
        <w:t>≥</w:t>
      </w:r>
      <w:r>
        <w:rPr>
          <w:rFonts w:ascii="Times New Roman" w:eastAsia="等线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cases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year)</w:t>
      </w:r>
    </w:p>
    <w:p w:rsidR="007126F9" w:rsidRPr="0040450D" w:rsidRDefault="007126F9" w:rsidP="007126F9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126F9" w:rsidRPr="0040450D" w:rsidRDefault="007126F9" w:rsidP="007126F9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50D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early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allograft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function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(MEAF)</w:t>
      </w:r>
      <w:r w:rsidRPr="0040450D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4</w:t>
      </w:r>
    </w:p>
    <w:p w:rsidR="007126F9" w:rsidRPr="0040450D" w:rsidRDefault="007126F9" w:rsidP="007126F9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450D">
        <w:rPr>
          <w:rFonts w:ascii="Times New Roman" w:hAnsi="Times New Roman" w:cs="Times New Roman"/>
          <w:sz w:val="24"/>
          <w:szCs w:val="24"/>
        </w:rPr>
        <w:t>MEAF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(score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ALTmax.3POD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INRmax.3POD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bilirubin3POD)</w:t>
      </w:r>
    </w:p>
    <w:p w:rsidR="007126F9" w:rsidRPr="0040450D" w:rsidRDefault="007126F9" w:rsidP="007126F9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450D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ALTmax.3POD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3.29/{1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exp[</w:t>
      </w:r>
      <w:r w:rsidRPr="0040450D">
        <w:rPr>
          <w:rFonts w:ascii="Times New Roman" w:eastAsia="微软雅黑" w:hAnsi="Times New Roman" w:cs="Times New Roman"/>
          <w:sz w:val="24"/>
          <w:szCs w:val="24"/>
        </w:rPr>
        <w:t>−</w:t>
      </w:r>
      <w:r w:rsidRPr="0040450D">
        <w:rPr>
          <w:rFonts w:ascii="Times New Roman" w:hAnsi="Times New Roman" w:cs="Times New Roman"/>
          <w:sz w:val="24"/>
          <w:szCs w:val="24"/>
        </w:rPr>
        <w:t>1.9132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(ln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ALTmax.3POD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eastAsia="微软雅黑" w:hAnsi="Times New Roman" w:cs="Times New Roman"/>
          <w:sz w:val="24"/>
          <w:szCs w:val="24"/>
        </w:rPr>
        <w:t>−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6.1723)]};</w:t>
      </w:r>
    </w:p>
    <w:p w:rsidR="007126F9" w:rsidRPr="0040450D" w:rsidRDefault="007126F9" w:rsidP="007126F9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450D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INRmax.3POD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3.29/{1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exp[</w:t>
      </w:r>
      <w:r w:rsidRPr="0040450D">
        <w:rPr>
          <w:rFonts w:ascii="Times New Roman" w:eastAsia="微软雅黑" w:hAnsi="Times New Roman" w:cs="Times New Roman"/>
          <w:sz w:val="24"/>
          <w:szCs w:val="24"/>
        </w:rPr>
        <w:t>−</w:t>
      </w:r>
      <w:r w:rsidRPr="0040450D">
        <w:rPr>
          <w:rFonts w:ascii="Times New Roman" w:hAnsi="Times New Roman" w:cs="Times New Roman"/>
          <w:sz w:val="24"/>
          <w:szCs w:val="24"/>
        </w:rPr>
        <w:t>6.8204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(ln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INRmax.3POD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eastAsia="微软雅黑" w:hAnsi="Times New Roman" w:cs="Times New Roman"/>
          <w:sz w:val="24"/>
          <w:szCs w:val="24"/>
        </w:rPr>
        <w:t>−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0.6658)]};</w:t>
      </w:r>
    </w:p>
    <w:p w:rsidR="007126F9" w:rsidRPr="0040450D" w:rsidRDefault="007126F9" w:rsidP="007126F9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450D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bilirubin3POD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3.4/{1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exp[</w:t>
      </w:r>
      <w:r w:rsidRPr="0040450D">
        <w:rPr>
          <w:rFonts w:ascii="Times New Roman" w:eastAsia="微软雅黑" w:hAnsi="Times New Roman" w:cs="Times New Roman"/>
          <w:sz w:val="24"/>
          <w:szCs w:val="24"/>
        </w:rPr>
        <w:t>−</w:t>
      </w:r>
      <w:r w:rsidRPr="0040450D">
        <w:rPr>
          <w:rFonts w:ascii="Times New Roman" w:hAnsi="Times New Roman" w:cs="Times New Roman"/>
          <w:sz w:val="24"/>
          <w:szCs w:val="24"/>
        </w:rPr>
        <w:t>1.8005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(ln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bilirubin3POD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eastAsia="微软雅黑" w:hAnsi="Times New Roman" w:cs="Times New Roman"/>
          <w:sz w:val="24"/>
          <w:szCs w:val="24"/>
        </w:rPr>
        <w:t>−</w:t>
      </w:r>
      <w:r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1.0607)]};</w:t>
      </w:r>
    </w:p>
    <w:p w:rsidR="007126F9" w:rsidRPr="0040450D" w:rsidRDefault="007126F9" w:rsidP="007126F9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126F9" w:rsidRPr="0040450D" w:rsidRDefault="007126F9" w:rsidP="007126F9">
      <w:pPr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50D">
        <w:rPr>
          <w:rFonts w:ascii="Times New Roman" w:hAnsi="Times New Roman" w:cs="Times New Roman"/>
          <w:b/>
          <w:bCs/>
          <w:sz w:val="24"/>
          <w:szCs w:val="24"/>
        </w:rPr>
        <w:t>Early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allograft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dysfunction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b/>
          <w:bCs/>
          <w:sz w:val="24"/>
          <w:szCs w:val="24"/>
        </w:rPr>
        <w:t>(EAD)</w:t>
      </w:r>
      <w:r w:rsidRPr="0040450D">
        <w:rPr>
          <w:rFonts w:ascii="Times New Roman" w:hAnsi="Times New Roman" w:cs="Times New Roman"/>
          <w:b/>
          <w:bCs/>
          <w:noProof/>
          <w:sz w:val="24"/>
          <w:szCs w:val="24"/>
          <w:vertAlign w:val="superscript"/>
        </w:rPr>
        <w:t>5</w:t>
      </w:r>
    </w:p>
    <w:p w:rsidR="007126F9" w:rsidRPr="0040450D" w:rsidRDefault="007126F9" w:rsidP="007126F9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450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criteria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defined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Olthoff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EF6">
        <w:rPr>
          <w:rFonts w:ascii="Times New Roman" w:hAnsi="Times New Roman" w:cs="Times New Roman"/>
          <w:i/>
          <w:sz w:val="24"/>
          <w:szCs w:val="24"/>
        </w:rPr>
        <w:t>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6EF6">
        <w:rPr>
          <w:rFonts w:ascii="Times New Roman" w:hAnsi="Times New Roman" w:cs="Times New Roman"/>
          <w:i/>
          <w:sz w:val="24"/>
          <w:szCs w:val="24"/>
        </w:rPr>
        <w:t>al</w:t>
      </w:r>
      <w:r w:rsidRPr="00404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presence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variables: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bilirubin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≥10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mg/dL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INR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≥1.6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2,000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IU/L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days.</w:t>
      </w:r>
    </w:p>
    <w:p w:rsidR="0049065F" w:rsidRDefault="0049065F"/>
    <w:p w:rsidR="00CD4BFB" w:rsidRDefault="00CD4BFB" w:rsidP="00CD4BFB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4BFB" w:rsidRDefault="00CD4BFB" w:rsidP="00CD4BFB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D4BFB" w:rsidRPr="0040450D" w:rsidRDefault="00CD4BFB" w:rsidP="00CD4BFB">
      <w:pPr>
        <w:pStyle w:val="Heading1"/>
        <w:snapToGrid w:val="0"/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r w:rsidRPr="0040450D">
        <w:rPr>
          <w:rFonts w:ascii="Times New Roman" w:hAnsi="Times New Roman" w:cs="Times New Roman"/>
          <w:sz w:val="24"/>
          <w:szCs w:val="24"/>
        </w:rPr>
        <w:t>References</w:t>
      </w:r>
    </w:p>
    <w:p w:rsidR="00CD4BFB" w:rsidRPr="0040450D" w:rsidRDefault="00CD4BFB" w:rsidP="00CD4BFB">
      <w:pPr>
        <w:pStyle w:val="EndNoteBibliography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450D">
        <w:rPr>
          <w:rFonts w:ascii="Times New Roman" w:hAnsi="Times New Roman" w:cs="Times New Roman"/>
          <w:sz w:val="24"/>
          <w:szCs w:val="24"/>
        </w:rPr>
        <w:t>1.</w:t>
      </w:r>
      <w:r w:rsidRPr="0040450D">
        <w:rPr>
          <w:rFonts w:ascii="Times New Roman" w:hAnsi="Times New Roman" w:cs="Times New Roman"/>
          <w:sz w:val="24"/>
          <w:szCs w:val="24"/>
        </w:rPr>
        <w:tab/>
        <w:t>Agopian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VG,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Harlander-Locke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MP,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Markovic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E91">
        <w:rPr>
          <w:rFonts w:ascii="Times New Roman" w:hAnsi="Times New Roman" w:cs="Times New Roman"/>
          <w:i/>
          <w:sz w:val="24"/>
          <w:szCs w:val="24"/>
        </w:rPr>
        <w:t>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5E91">
        <w:rPr>
          <w:rFonts w:ascii="Times New Roman" w:hAnsi="Times New Roman" w:cs="Times New Roman"/>
          <w:i/>
          <w:sz w:val="24"/>
          <w:szCs w:val="24"/>
        </w:rPr>
        <w:t>al</w:t>
      </w:r>
      <w:r w:rsidRPr="00404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Evaluation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Allograft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Function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Graft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Transplantation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Model.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03D">
        <w:rPr>
          <w:rFonts w:ascii="Times New Roman" w:hAnsi="Times New Roman" w:cs="Times New Roman"/>
          <w:iCs/>
          <w:sz w:val="24"/>
          <w:szCs w:val="24"/>
        </w:rPr>
        <w:t>JAMA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303D">
        <w:rPr>
          <w:rFonts w:ascii="Times New Roman" w:hAnsi="Times New Roman" w:cs="Times New Roman"/>
          <w:iCs/>
          <w:sz w:val="24"/>
          <w:szCs w:val="24"/>
        </w:rPr>
        <w:t>Surg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2018;153(5):436-444.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doi:10.1001/jamasurg.2017.5040</w:t>
      </w:r>
    </w:p>
    <w:p w:rsidR="00CD4BFB" w:rsidRPr="0040450D" w:rsidRDefault="00CD4BFB" w:rsidP="00CD4BFB">
      <w:pPr>
        <w:pStyle w:val="EndNoteBibliography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450D">
        <w:rPr>
          <w:rFonts w:ascii="Times New Roman" w:hAnsi="Times New Roman" w:cs="Times New Roman"/>
          <w:sz w:val="24"/>
          <w:szCs w:val="24"/>
        </w:rPr>
        <w:t>2.</w:t>
      </w:r>
      <w:r w:rsidRPr="0040450D">
        <w:rPr>
          <w:rFonts w:ascii="Times New Roman" w:hAnsi="Times New Roman" w:cs="Times New Roman"/>
          <w:sz w:val="24"/>
          <w:szCs w:val="24"/>
        </w:rPr>
        <w:tab/>
        <w:t>Agopian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VG,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Markovic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Klintmalm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GB,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E91">
        <w:rPr>
          <w:rFonts w:ascii="Times New Roman" w:hAnsi="Times New Roman" w:cs="Times New Roman"/>
          <w:i/>
          <w:sz w:val="24"/>
          <w:szCs w:val="24"/>
        </w:rPr>
        <w:t>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5E91">
        <w:rPr>
          <w:rFonts w:ascii="Times New Roman" w:hAnsi="Times New Roman" w:cs="Times New Roman"/>
          <w:i/>
          <w:sz w:val="24"/>
          <w:szCs w:val="24"/>
        </w:rPr>
        <w:t>al</w:t>
      </w:r>
      <w:r w:rsidRPr="00404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Multicenter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validation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graft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transplantation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(L-GrAFT)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allograft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dysfunction.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03D">
        <w:rPr>
          <w:rFonts w:ascii="Times New Roman" w:hAnsi="Times New Roman" w:cs="Times New Roman"/>
          <w:iCs/>
          <w:sz w:val="24"/>
          <w:szCs w:val="24"/>
        </w:rPr>
        <w:t>J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303D">
        <w:rPr>
          <w:rFonts w:ascii="Times New Roman" w:hAnsi="Times New Roman" w:cs="Times New Roman"/>
          <w:iCs/>
          <w:sz w:val="24"/>
          <w:szCs w:val="24"/>
        </w:rPr>
        <w:t>Hepatol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2021;74(4):881-892.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doi:10.1016/j.jhep.2020.09.015</w:t>
      </w:r>
    </w:p>
    <w:p w:rsidR="00CD4BFB" w:rsidRPr="0040450D" w:rsidRDefault="00CD4BFB" w:rsidP="00CD4BFB">
      <w:pPr>
        <w:pStyle w:val="EndNoteBibliography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450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40450D">
        <w:rPr>
          <w:rFonts w:ascii="Times New Roman" w:hAnsi="Times New Roman" w:cs="Times New Roman"/>
          <w:sz w:val="24"/>
          <w:szCs w:val="24"/>
        </w:rPr>
        <w:tab/>
        <w:t>Avolio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Franco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Schlegel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E91">
        <w:rPr>
          <w:rFonts w:ascii="Times New Roman" w:hAnsi="Times New Roman" w:cs="Times New Roman"/>
          <w:i/>
          <w:sz w:val="24"/>
          <w:szCs w:val="24"/>
        </w:rPr>
        <w:t>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5E91">
        <w:rPr>
          <w:rFonts w:ascii="Times New Roman" w:hAnsi="Times New Roman" w:cs="Times New Roman"/>
          <w:i/>
          <w:sz w:val="24"/>
          <w:szCs w:val="24"/>
        </w:rPr>
        <w:t>al</w:t>
      </w:r>
      <w:r w:rsidRPr="00404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Validation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Comprehensive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Estimate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Allograft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Failure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Requiring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Retransplant.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03D">
        <w:rPr>
          <w:rFonts w:ascii="Times New Roman" w:hAnsi="Times New Roman" w:cs="Times New Roman"/>
          <w:iCs/>
          <w:sz w:val="24"/>
          <w:szCs w:val="24"/>
        </w:rPr>
        <w:t>JAMA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303D">
        <w:rPr>
          <w:rFonts w:ascii="Times New Roman" w:hAnsi="Times New Roman" w:cs="Times New Roman"/>
          <w:iCs/>
          <w:sz w:val="24"/>
          <w:szCs w:val="24"/>
        </w:rPr>
        <w:t>Surg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2020;155(12):e204095.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doi:10.1001/jamasurg.2020.4095</w:t>
      </w:r>
    </w:p>
    <w:p w:rsidR="00CD4BFB" w:rsidRPr="0040450D" w:rsidRDefault="00CD4BFB" w:rsidP="00CD4BFB">
      <w:pPr>
        <w:pStyle w:val="EndNoteBibliography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450D">
        <w:rPr>
          <w:rFonts w:ascii="Times New Roman" w:hAnsi="Times New Roman" w:cs="Times New Roman"/>
          <w:sz w:val="24"/>
          <w:szCs w:val="24"/>
        </w:rPr>
        <w:t>4.</w:t>
      </w:r>
      <w:r w:rsidRPr="0040450D">
        <w:rPr>
          <w:rFonts w:ascii="Times New Roman" w:hAnsi="Times New Roman" w:cs="Times New Roman"/>
          <w:sz w:val="24"/>
          <w:szCs w:val="24"/>
        </w:rPr>
        <w:tab/>
        <w:t>Pareja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Cortes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Hervas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E91">
        <w:rPr>
          <w:rFonts w:ascii="Times New Roman" w:hAnsi="Times New Roman" w:cs="Times New Roman"/>
          <w:i/>
          <w:sz w:val="24"/>
          <w:szCs w:val="24"/>
        </w:rPr>
        <w:t>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5E91">
        <w:rPr>
          <w:rFonts w:ascii="Times New Roman" w:hAnsi="Times New Roman" w:cs="Times New Roman"/>
          <w:i/>
          <w:sz w:val="24"/>
          <w:szCs w:val="24"/>
        </w:rPr>
        <w:t>al</w:t>
      </w:r>
      <w:r w:rsidRPr="00404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continuous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grading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allograft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dysfunction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severity.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03D">
        <w:rPr>
          <w:rFonts w:ascii="Times New Roman" w:hAnsi="Times New Roman" w:cs="Times New Roman"/>
          <w:iCs/>
          <w:sz w:val="24"/>
          <w:szCs w:val="24"/>
        </w:rPr>
        <w:t>Liver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303D">
        <w:rPr>
          <w:rFonts w:ascii="Times New Roman" w:hAnsi="Times New Roman" w:cs="Times New Roman"/>
          <w:iCs/>
          <w:sz w:val="24"/>
          <w:szCs w:val="24"/>
        </w:rPr>
        <w:t>Transpl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2015;21(1):38-46.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doi:10.1002/lt.23990</w:t>
      </w:r>
    </w:p>
    <w:p w:rsidR="00CD4BFB" w:rsidRPr="0040450D" w:rsidRDefault="00CD4BFB" w:rsidP="00CD4BFB">
      <w:pPr>
        <w:pStyle w:val="EndNoteBibliography"/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0450D">
        <w:rPr>
          <w:rFonts w:ascii="Times New Roman" w:hAnsi="Times New Roman" w:cs="Times New Roman"/>
          <w:sz w:val="24"/>
          <w:szCs w:val="24"/>
        </w:rPr>
        <w:t>5.</w:t>
      </w:r>
      <w:r w:rsidRPr="0040450D">
        <w:rPr>
          <w:rFonts w:ascii="Times New Roman" w:hAnsi="Times New Roman" w:cs="Times New Roman"/>
          <w:sz w:val="24"/>
          <w:szCs w:val="24"/>
        </w:rPr>
        <w:tab/>
        <w:t>Olthoff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KM,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Kulik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Samstein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E91">
        <w:rPr>
          <w:rFonts w:ascii="Times New Roman" w:hAnsi="Times New Roman" w:cs="Times New Roman"/>
          <w:i/>
          <w:sz w:val="24"/>
          <w:szCs w:val="24"/>
        </w:rPr>
        <w:t>et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5E91">
        <w:rPr>
          <w:rFonts w:ascii="Times New Roman" w:hAnsi="Times New Roman" w:cs="Times New Roman"/>
          <w:i/>
          <w:sz w:val="24"/>
          <w:szCs w:val="24"/>
        </w:rPr>
        <w:t>al</w:t>
      </w:r>
      <w:r w:rsidRPr="00404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Validation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current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definition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allograft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dysfunction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liver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transplant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recipients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factors.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03D">
        <w:rPr>
          <w:rFonts w:ascii="Times New Roman" w:hAnsi="Times New Roman" w:cs="Times New Roman"/>
          <w:iCs/>
          <w:sz w:val="24"/>
          <w:szCs w:val="24"/>
        </w:rPr>
        <w:t>Liver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303D">
        <w:rPr>
          <w:rFonts w:ascii="Times New Roman" w:hAnsi="Times New Roman" w:cs="Times New Roman"/>
          <w:iCs/>
          <w:sz w:val="24"/>
          <w:szCs w:val="24"/>
        </w:rPr>
        <w:t>Transpl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2010;16(8):943-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40450D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50D">
        <w:rPr>
          <w:rFonts w:ascii="Times New Roman" w:hAnsi="Times New Roman" w:cs="Times New Roman"/>
          <w:sz w:val="24"/>
          <w:szCs w:val="24"/>
        </w:rPr>
        <w:t>doi:10.1002/lt.22091</w:t>
      </w:r>
    </w:p>
    <w:p w:rsidR="00CD4BFB" w:rsidRDefault="00CD4BFB"/>
    <w:sectPr w:rsidR="00CD4BFB" w:rsidSect="00E625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7126F9"/>
    <w:rsid w:val="0049065F"/>
    <w:rsid w:val="007126F9"/>
    <w:rsid w:val="00CD4BFB"/>
    <w:rsid w:val="00E6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6E"/>
  </w:style>
  <w:style w:type="paragraph" w:styleId="Heading1">
    <w:name w:val="heading 1"/>
    <w:basedOn w:val="Normal"/>
    <w:next w:val="Normal"/>
    <w:link w:val="Heading1Char"/>
    <w:uiPriority w:val="9"/>
    <w:qFormat/>
    <w:rsid w:val="007126F9"/>
    <w:pPr>
      <w:keepNext/>
      <w:keepLines/>
      <w:widowControl w:val="0"/>
      <w:spacing w:before="340" w:after="330" w:line="576" w:lineRule="auto"/>
      <w:jc w:val="both"/>
      <w:outlineLvl w:val="0"/>
    </w:pPr>
    <w:rPr>
      <w:rFonts w:cs="宋体"/>
      <w:b/>
      <w:bCs/>
      <w:kern w:val="44"/>
      <w:sz w:val="44"/>
      <w:szCs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6F9"/>
    <w:rPr>
      <w:rFonts w:cs="宋体"/>
      <w:b/>
      <w:bCs/>
      <w:kern w:val="44"/>
      <w:sz w:val="44"/>
      <w:szCs w:val="44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CD4BFB"/>
    <w:pPr>
      <w:widowControl w:val="0"/>
      <w:spacing w:after="0" w:line="240" w:lineRule="auto"/>
      <w:jc w:val="both"/>
    </w:pPr>
    <w:rPr>
      <w:rFonts w:ascii="等线" w:eastAsia="等线" w:hAnsi="等线"/>
      <w:noProof/>
      <w:kern w:val="2"/>
      <w:sz w:val="20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locked/>
    <w:rsid w:val="00CD4BFB"/>
    <w:rPr>
      <w:rFonts w:ascii="等线" w:eastAsia="等线" w:hAnsi="等线"/>
      <w:noProof/>
      <w:kern w:val="2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2023-08-13T12:00:00Z</dcterms:created>
  <dcterms:modified xsi:type="dcterms:W3CDTF">2023-08-13T12:01:00Z</dcterms:modified>
</cp:coreProperties>
</file>