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D" w:rsidRPr="00A048CC" w:rsidRDefault="0045134D" w:rsidP="004513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A048CC">
        <w:rPr>
          <w:rFonts w:ascii="Times New Roman" w:hAnsi="Times New Roman" w:cs="Times New Roman"/>
          <w:b/>
          <w:sz w:val="24"/>
        </w:rPr>
        <w:t>Table</w:t>
      </w:r>
      <w:r>
        <w:rPr>
          <w:rFonts w:ascii="Times New Roman" w:hAnsi="Times New Roman" w:cs="Times New Roman"/>
          <w:b/>
          <w:sz w:val="24"/>
        </w:rPr>
        <w:t xml:space="preserve"> 1. </w:t>
      </w:r>
      <w:r w:rsidRPr="00A048CC">
        <w:rPr>
          <w:rFonts w:ascii="Times New Roman" w:hAnsi="Times New Roman" w:cs="Times New Roman"/>
          <w:b/>
          <w:sz w:val="24"/>
        </w:rPr>
        <w:t>Comparison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48CC">
        <w:rPr>
          <w:rFonts w:ascii="Times New Roman" w:hAnsi="Times New Roman" w:cs="Times New Roman"/>
          <w:b/>
          <w:sz w:val="24"/>
        </w:rPr>
        <w:t>of</w:t>
      </w:r>
      <w:r>
        <w:rPr>
          <w:rFonts w:ascii="Times New Roman" w:hAnsi="Times New Roman" w:cs="Times New Roman"/>
          <w:b/>
          <w:sz w:val="24"/>
        </w:rPr>
        <w:t xml:space="preserve"> the events of CD,</w:t>
      </w:r>
      <w:r>
        <w:rPr>
          <w:rFonts w:ascii="Times New Roman" w:hAnsi="Times New Roman" w:cs="Times New Roman"/>
          <w:b/>
        </w:rPr>
        <w:t xml:space="preserve"> </w:t>
      </w:r>
      <w:r w:rsidRPr="000E0B7D">
        <w:rPr>
          <w:rFonts w:ascii="Times New Roman" w:hAnsi="Times New Roman" w:cs="Times New Roman" w:hint="eastAsia"/>
          <w:b/>
        </w:rPr>
        <w:t>TVR</w:t>
      </w:r>
      <w:r>
        <w:rPr>
          <w:rFonts w:ascii="Times New Roman" w:hAnsi="Times New Roman" w:cs="Times New Roman" w:hint="eastAsia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r</w:t>
      </w:r>
      <w:r w:rsidRPr="000E0B7D">
        <w:rPr>
          <w:rFonts w:ascii="Times New Roman" w:hAnsi="Times New Roman" w:cs="Times New Roman" w:hint="eastAsia"/>
          <w:b/>
        </w:rPr>
        <w:t>ehospitalization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after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48CC">
        <w:rPr>
          <w:rFonts w:ascii="Times New Roman" w:hAnsi="Times New Roman" w:cs="Times New Roman"/>
          <w:b/>
          <w:sz w:val="24"/>
        </w:rPr>
        <w:t>treatment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48CC">
        <w:rPr>
          <w:rFonts w:ascii="Times New Roman" w:hAnsi="Times New Roman" w:cs="Times New Roman"/>
          <w:b/>
          <w:sz w:val="24"/>
        </w:rPr>
        <w:t>between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48CC">
        <w:rPr>
          <w:rFonts w:ascii="Times New Roman" w:hAnsi="Times New Roman" w:cs="Times New Roman"/>
          <w:b/>
          <w:sz w:val="24"/>
        </w:rPr>
        <w:t>groups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7"/>
        <w:gridCol w:w="941"/>
        <w:gridCol w:w="708"/>
        <w:gridCol w:w="581"/>
        <w:gridCol w:w="315"/>
        <w:gridCol w:w="995"/>
        <w:gridCol w:w="786"/>
        <w:gridCol w:w="588"/>
        <w:gridCol w:w="831"/>
        <w:gridCol w:w="824"/>
      </w:tblGrid>
      <w:tr w:rsidR="0045134D" w:rsidRPr="000E0B7D" w:rsidTr="00FD53DC">
        <w:trPr>
          <w:trHeight w:val="315"/>
        </w:trPr>
        <w:tc>
          <w:tcPr>
            <w:tcW w:w="1291" w:type="pct"/>
            <w:vMerge w:val="restart"/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Variable</w:t>
            </w:r>
          </w:p>
        </w:tc>
        <w:tc>
          <w:tcPr>
            <w:tcW w:w="931" w:type="pct"/>
            <w:gridSpan w:val="2"/>
            <w:tcBorders>
              <w:bottom w:val="nil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Control</w:t>
            </w:r>
          </w:p>
        </w:tc>
        <w:tc>
          <w:tcPr>
            <w:tcW w:w="1512" w:type="pct"/>
            <w:gridSpan w:val="4"/>
            <w:tcBorders>
              <w:bottom w:val="nil"/>
            </w:tcBorders>
            <w:noWrap/>
            <w:vAlign w:val="center"/>
            <w:hideMark/>
          </w:tcPr>
          <w:p w:rsidR="0045134D" w:rsidRPr="000E0B7D" w:rsidRDefault="0045134D" w:rsidP="0045134D">
            <w:pPr>
              <w:ind w:firstLineChars="600" w:firstLine="1265"/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RIPC+</w:t>
            </w:r>
            <w:r>
              <w:rPr>
                <w:rFonts w:ascii="Times New Roman" w:hAnsi="Times New Roman" w:cs="Times New Roman"/>
                <w:b/>
              </w:rPr>
              <w:t>RSD</w:t>
            </w:r>
          </w:p>
        </w:tc>
        <w:tc>
          <w:tcPr>
            <w:tcW w:w="332" w:type="pct"/>
            <w:tcBorders>
              <w:bottom w:val="nil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pct"/>
            <w:vMerge w:val="restart"/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χ</w:t>
            </w:r>
            <w:r w:rsidRPr="000E0B7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65" w:type="pct"/>
            <w:vMerge w:val="restart"/>
            <w:vAlign w:val="center"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</w:t>
            </w:r>
          </w:p>
        </w:tc>
      </w:tr>
      <w:tr w:rsidR="0045134D" w:rsidRPr="000E0B7D" w:rsidTr="00FD53DC">
        <w:trPr>
          <w:trHeight w:val="270"/>
        </w:trPr>
        <w:tc>
          <w:tcPr>
            <w:tcW w:w="1291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E0B7D">
              <w:rPr>
                <w:rFonts w:ascii="Times New Roman" w:hAnsi="Times New Roman" w:cs="Times New Roman" w:hint="eastAsia"/>
                <w:b/>
              </w:rPr>
              <w:t>vents</w:t>
            </w:r>
          </w:p>
        </w:tc>
        <w:tc>
          <w:tcPr>
            <w:tcW w:w="728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0E0B7D">
              <w:rPr>
                <w:rFonts w:ascii="Times New Roman" w:hAnsi="Times New Roman" w:cs="Times New Roman" w:hint="eastAsia"/>
                <w:b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7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E0B7D">
              <w:rPr>
                <w:rFonts w:ascii="Times New Roman" w:hAnsi="Times New Roman" w:cs="Times New Roman" w:hint="eastAsia"/>
                <w:b/>
              </w:rPr>
              <w:t>vents</w:t>
            </w:r>
          </w:p>
        </w:tc>
        <w:tc>
          <w:tcPr>
            <w:tcW w:w="776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0E0B7D">
              <w:rPr>
                <w:rFonts w:ascii="Times New Roman" w:hAnsi="Times New Roman" w:cs="Times New Roman" w:hint="eastAsia"/>
                <w:b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34D" w:rsidRPr="000A1DD2" w:rsidTr="00FD53DC">
        <w:trPr>
          <w:trHeight w:val="270"/>
        </w:trPr>
        <w:tc>
          <w:tcPr>
            <w:tcW w:w="1291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CD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1.831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0.176</w:t>
            </w:r>
          </w:p>
        </w:tc>
      </w:tr>
      <w:tr w:rsidR="0045134D" w:rsidRPr="000A1DD2" w:rsidTr="00FD53DC">
        <w:trPr>
          <w:trHeight w:val="270"/>
        </w:trPr>
        <w:tc>
          <w:tcPr>
            <w:tcW w:w="1291" w:type="pct"/>
            <w:noWrap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 w:rsidRPr="000E0B7D">
              <w:rPr>
                <w:rFonts w:ascii="Times New Roman" w:hAnsi="Times New Roman" w:cs="Times New Roman" w:hint="eastAsia"/>
                <w:b/>
              </w:rPr>
              <w:t>TVR</w:t>
            </w:r>
          </w:p>
        </w:tc>
        <w:tc>
          <w:tcPr>
            <w:tcW w:w="531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28" w:type="pct"/>
            <w:gridSpan w:val="2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78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76" w:type="pct"/>
            <w:gridSpan w:val="2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469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1.111</w:t>
            </w:r>
          </w:p>
        </w:tc>
        <w:tc>
          <w:tcPr>
            <w:tcW w:w="465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0.292</w:t>
            </w:r>
          </w:p>
        </w:tc>
      </w:tr>
      <w:tr w:rsidR="0045134D" w:rsidRPr="000A1DD2" w:rsidTr="00FD53DC">
        <w:trPr>
          <w:trHeight w:val="270"/>
        </w:trPr>
        <w:tc>
          <w:tcPr>
            <w:tcW w:w="1291" w:type="pct"/>
            <w:noWrap/>
            <w:hideMark/>
          </w:tcPr>
          <w:p w:rsidR="0045134D" w:rsidRPr="000E0B7D" w:rsidRDefault="0045134D" w:rsidP="00FD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0E0B7D">
              <w:rPr>
                <w:rFonts w:ascii="Times New Roman" w:hAnsi="Times New Roman" w:cs="Times New Roman" w:hint="eastAsia"/>
                <w:b/>
              </w:rPr>
              <w:t>ehospitalization</w:t>
            </w:r>
          </w:p>
        </w:tc>
        <w:tc>
          <w:tcPr>
            <w:tcW w:w="531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28" w:type="pct"/>
            <w:gridSpan w:val="2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78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76" w:type="pct"/>
            <w:gridSpan w:val="2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469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0.495</w:t>
            </w:r>
          </w:p>
        </w:tc>
        <w:tc>
          <w:tcPr>
            <w:tcW w:w="465" w:type="pct"/>
            <w:noWrap/>
            <w:hideMark/>
          </w:tcPr>
          <w:p w:rsidR="0045134D" w:rsidRPr="000A1DD2" w:rsidRDefault="0045134D" w:rsidP="00FD53DC">
            <w:pPr>
              <w:rPr>
                <w:rFonts w:ascii="Times New Roman" w:hAnsi="Times New Roman" w:cs="Times New Roman"/>
              </w:rPr>
            </w:pPr>
            <w:r w:rsidRPr="000A1DD2">
              <w:rPr>
                <w:rFonts w:ascii="Times New Roman" w:hAnsi="Times New Roman" w:cs="Times New Roman" w:hint="eastAsia"/>
              </w:rPr>
              <w:t>0.482</w:t>
            </w:r>
          </w:p>
        </w:tc>
      </w:tr>
    </w:tbl>
    <w:p w:rsidR="0045134D" w:rsidRPr="003B3EB6" w:rsidRDefault="0045134D" w:rsidP="0045134D">
      <w:pPr>
        <w:rPr>
          <w:rFonts w:ascii="Times New Roman" w:hAnsi="Times New Roman" w:cs="Times New Roman"/>
          <w:bCs/>
        </w:rPr>
      </w:pPr>
      <w:r w:rsidRPr="00EA5691">
        <w:rPr>
          <w:rFonts w:ascii="Times New Roman" w:hAnsi="Times New Roman" w:cs="Times New Roman"/>
        </w:rPr>
        <w:t>Log</w:t>
      </w:r>
      <w:r>
        <w:rPr>
          <w:rFonts w:ascii="Times New Roman" w:hAnsi="Times New Roman" w:cs="Times New Roman"/>
        </w:rPr>
        <w:t xml:space="preserve"> </w:t>
      </w:r>
      <w:r w:rsidRPr="00EA5691">
        <w:rPr>
          <w:rFonts w:ascii="Times New Roman" w:hAnsi="Times New Roman" w:cs="Times New Roman"/>
        </w:rPr>
        <w:t>Rank</w:t>
      </w:r>
      <w:r>
        <w:rPr>
          <w:rFonts w:ascii="Times New Roman" w:hAnsi="Times New Roman" w:cs="Times New Roman"/>
        </w:rPr>
        <w:t xml:space="preserve"> </w:t>
      </w:r>
      <w:r w:rsidRPr="00EA5691">
        <w:rPr>
          <w:rFonts w:ascii="Times New Roman" w:hAnsi="Times New Roman" w:cs="Times New Roman"/>
        </w:rPr>
        <w:t>(Mantel-Cox)</w:t>
      </w:r>
      <w:r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0872AB">
        <w:rPr>
          <w:rFonts w:ascii="Times New Roman" w:hAnsi="Times New Roman" w:cs="Times New Roman"/>
          <w:bCs/>
          <w:sz w:val="24"/>
        </w:rPr>
        <w:t>CD,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872AB">
        <w:rPr>
          <w:rFonts w:ascii="Times New Roman" w:hAnsi="Times New Roman" w:cs="Times New Roman"/>
          <w:bCs/>
          <w:sz w:val="24"/>
        </w:rPr>
        <w:t>cardiac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872AB">
        <w:rPr>
          <w:rFonts w:ascii="Times New Roman" w:hAnsi="Times New Roman" w:cs="Times New Roman"/>
          <w:bCs/>
          <w:sz w:val="24"/>
        </w:rPr>
        <w:t>death;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872AB">
        <w:rPr>
          <w:rFonts w:ascii="Times New Roman" w:hAnsi="Times New Roman" w:cs="Times New Roman"/>
          <w:bCs/>
          <w:sz w:val="24"/>
        </w:rPr>
        <w:t>TVR,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872AB">
        <w:rPr>
          <w:rFonts w:ascii="Times New Roman" w:hAnsi="Times New Roman" w:cs="Times New Roman"/>
          <w:bCs/>
        </w:rPr>
        <w:t>target</w:t>
      </w:r>
      <w:r>
        <w:rPr>
          <w:rFonts w:ascii="Times New Roman" w:hAnsi="Times New Roman" w:cs="Times New Roman"/>
          <w:bCs/>
        </w:rPr>
        <w:t xml:space="preserve"> </w:t>
      </w:r>
      <w:r w:rsidRPr="000872AB">
        <w:rPr>
          <w:rFonts w:ascii="Times New Roman" w:hAnsi="Times New Roman" w:cs="Times New Roman"/>
          <w:bCs/>
        </w:rPr>
        <w:t>vessel</w:t>
      </w:r>
      <w:r>
        <w:rPr>
          <w:rFonts w:ascii="Times New Roman" w:hAnsi="Times New Roman" w:cs="Times New Roman"/>
          <w:bCs/>
        </w:rPr>
        <w:t xml:space="preserve"> </w:t>
      </w:r>
      <w:r w:rsidRPr="000872AB">
        <w:rPr>
          <w:rFonts w:ascii="Times New Roman" w:hAnsi="Times New Roman" w:cs="Times New Roman"/>
          <w:bCs/>
        </w:rPr>
        <w:t>revascularization.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宋体" w:hAnsi="Times New Roman" w:cs="Times New Roman"/>
        </w:rPr>
        <w:t xml:space="preserve">RSD, </w:t>
      </w:r>
      <w:r w:rsidRPr="00C838DD">
        <w:rPr>
          <w:rFonts w:ascii="Times New Roman" w:eastAsia="宋体" w:hAnsi="Times New Roman" w:cs="Times New Roman"/>
        </w:rPr>
        <w:t>Radix</w:t>
      </w:r>
      <w:r>
        <w:rPr>
          <w:rFonts w:ascii="Times New Roman" w:eastAsia="宋体" w:hAnsi="Times New Roman" w:cs="Times New Roman"/>
        </w:rPr>
        <w:t xml:space="preserve"> </w:t>
      </w:r>
      <w:r w:rsidRPr="00C838DD">
        <w:rPr>
          <w:rFonts w:ascii="Times New Roman" w:eastAsia="宋体" w:hAnsi="Times New Roman" w:cs="Times New Roman"/>
        </w:rPr>
        <w:t>salviae</w:t>
      </w:r>
      <w:r>
        <w:rPr>
          <w:rFonts w:ascii="Times New Roman" w:eastAsia="宋体" w:hAnsi="Times New Roman" w:cs="Times New Roman"/>
        </w:rPr>
        <w:t xml:space="preserve"> </w:t>
      </w:r>
      <w:r w:rsidRPr="00C838DD">
        <w:rPr>
          <w:rFonts w:ascii="Times New Roman" w:eastAsia="宋体" w:hAnsi="Times New Roman" w:cs="Times New Roman"/>
        </w:rPr>
        <w:t>Decoction</w:t>
      </w:r>
      <w:r>
        <w:rPr>
          <w:rFonts w:ascii="Times New Roman" w:eastAsia="宋体" w:hAnsi="Times New Roman" w:cs="Times New Roman"/>
        </w:rPr>
        <w:t xml:space="preserve">; </w:t>
      </w:r>
      <w:r w:rsidRPr="004F3530">
        <w:rPr>
          <w:rFonts w:ascii="Times New Roman" w:eastAsia="宋体" w:hAnsi="Times New Roman" w:cs="Times New Roman"/>
        </w:rPr>
        <w:t>RIPC,</w:t>
      </w:r>
      <w:r>
        <w:rPr>
          <w:rFonts w:ascii="Times New Roman" w:eastAsia="宋体" w:hAnsi="Times New Roman" w:cs="Times New Roman"/>
        </w:rPr>
        <w:t xml:space="preserve"> </w:t>
      </w:r>
      <w:r w:rsidRPr="004F3530">
        <w:rPr>
          <w:rFonts w:ascii="Times New Roman" w:eastAsia="宋体" w:hAnsi="Times New Roman" w:cs="Times New Roman"/>
        </w:rPr>
        <w:t>remote</w:t>
      </w:r>
      <w:r>
        <w:rPr>
          <w:rFonts w:ascii="Times New Roman" w:eastAsia="宋体" w:hAnsi="Times New Roman" w:cs="Times New Roman"/>
        </w:rPr>
        <w:t xml:space="preserve"> </w:t>
      </w:r>
      <w:r w:rsidRPr="004F3530">
        <w:rPr>
          <w:rFonts w:ascii="Times New Roman" w:eastAsia="宋体" w:hAnsi="Times New Roman" w:cs="Times New Roman"/>
        </w:rPr>
        <w:t>ischemic</w:t>
      </w:r>
      <w:r>
        <w:rPr>
          <w:rFonts w:ascii="Times New Roman" w:eastAsia="宋体" w:hAnsi="Times New Roman" w:cs="Times New Roman"/>
        </w:rPr>
        <w:t xml:space="preserve"> </w:t>
      </w:r>
      <w:r w:rsidRPr="004F3530">
        <w:rPr>
          <w:rFonts w:ascii="Times New Roman" w:eastAsia="宋体" w:hAnsi="Times New Roman" w:cs="Times New Roman"/>
        </w:rPr>
        <w:t>preconditioning</w:t>
      </w:r>
      <w:r>
        <w:rPr>
          <w:rFonts w:ascii="Times New Roman" w:eastAsia="宋体" w:hAnsi="Times New Roman" w:cs="Times New Roman"/>
        </w:rPr>
        <w:t>.</w:t>
      </w:r>
    </w:p>
    <w:p w:rsidR="000F5007" w:rsidRDefault="000F5007"/>
    <w:sectPr w:rsidR="000F5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45134D"/>
    <w:rsid w:val="000F5007"/>
    <w:rsid w:val="004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34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2023-11-20T10:01:00Z</dcterms:created>
  <dcterms:modified xsi:type="dcterms:W3CDTF">2023-11-20T10:01:00Z</dcterms:modified>
</cp:coreProperties>
</file>