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C7946" w14:textId="77777777" w:rsidR="00A16EC3" w:rsidRDefault="00A16EC3" w:rsidP="00A16EC3">
      <w:pPr>
        <w:spacing w:line="480" w:lineRule="auto"/>
        <w:rPr>
          <w:rFonts w:ascii="Times New Roman" w:hAnsi="Times New Roman" w:cs="Times New Roman"/>
        </w:rPr>
      </w:pPr>
    </w:p>
    <w:p w14:paraId="441543A7" w14:textId="77777777" w:rsidR="00A16EC3" w:rsidRDefault="00A16EC3" w:rsidP="00A16EC3">
      <w:pPr>
        <w:spacing w:line="480" w:lineRule="auto"/>
        <w:outlineLvl w:val="0"/>
        <w:rPr>
          <w:rFonts w:ascii="Times New Roman" w:hAnsi="Times New Roman" w:cs="Times New Roman"/>
        </w:rPr>
      </w:pPr>
      <w:bookmarkStart w:id="0" w:name="_Toc216278131"/>
      <w:r w:rsidRPr="008C1B77">
        <w:rPr>
          <w:rFonts w:ascii="Times New Roman" w:hAnsi="Times New Roman" w:cs="Times New Roman"/>
          <w:b/>
          <w:bCs/>
        </w:rPr>
        <w:t xml:space="preserve">Table </w:t>
      </w:r>
      <w:r w:rsidRPr="008C1B77">
        <w:rPr>
          <w:rFonts w:ascii="Times New Roman" w:hAnsi="Times New Roman" w:cs="Times New Roman" w:hint="eastAsia"/>
          <w:b/>
          <w:bCs/>
        </w:rPr>
        <w:t>S5</w:t>
      </w:r>
      <w:r w:rsidRPr="00740C07">
        <w:rPr>
          <w:rFonts w:ascii="Times New Roman" w:hAnsi="Times New Roman" w:cs="Times New Roman"/>
        </w:rPr>
        <w:t>. Assay Platforms, Lower Limits of Detection, and PEG-IFN Treatment Regimens in Chronic Hepatitis B Studies</w:t>
      </w:r>
      <w:bookmarkEnd w:id="0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76"/>
        <w:gridCol w:w="2552"/>
        <w:gridCol w:w="2127"/>
        <w:gridCol w:w="1842"/>
        <w:gridCol w:w="1415"/>
        <w:gridCol w:w="1421"/>
        <w:gridCol w:w="1700"/>
        <w:gridCol w:w="1625"/>
      </w:tblGrid>
      <w:tr w:rsidR="00A16EC3" w:rsidRPr="00740C07" w14:paraId="3B990293" w14:textId="77777777" w:rsidTr="006935B7">
        <w:trPr>
          <w:trHeight w:val="1410"/>
          <w:tblHeader/>
        </w:trPr>
        <w:tc>
          <w:tcPr>
            <w:tcW w:w="457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ED1339B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Study (First author, year)</w:t>
            </w:r>
          </w:p>
        </w:tc>
        <w:tc>
          <w:tcPr>
            <w:tcW w:w="3352" w:type="pct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AB5CEA0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Assay platform [lower limit of detection]</w:t>
            </w:r>
          </w:p>
        </w:tc>
        <w:tc>
          <w:tcPr>
            <w:tcW w:w="609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BC499C7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Treatment regimen</w:t>
            </w:r>
          </w:p>
        </w:tc>
        <w:tc>
          <w:tcPr>
            <w:tcW w:w="582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04C5656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>Duration of PEG-IFN treatment (weeks)</w:t>
            </w:r>
          </w:p>
        </w:tc>
      </w:tr>
      <w:tr w:rsidR="00A16EC3" w:rsidRPr="00740C07" w14:paraId="73EEAB93" w14:textId="77777777" w:rsidTr="006935B7">
        <w:trPr>
          <w:trHeight w:val="500"/>
          <w:tblHeader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49971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37F6E4C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HBsAg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AB74954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HBV DNA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484EEAF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HBeAg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AC5A13E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HBcrAg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AC7900D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HBV RNA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E3C55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D5B27" w14:textId="77777777" w:rsidR="00A16EC3" w:rsidRPr="00740C07" w:rsidRDefault="00A16EC3" w:rsidP="006935B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6EC3" w:rsidRPr="00740C07" w14:paraId="0C1FD880" w14:textId="77777777" w:rsidTr="006935B7">
        <w:trPr>
          <w:trHeight w:val="560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92063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Bao X. L. 2020</w:t>
            </w: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1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C44B6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Elecsys (Roche Diagnostics GmbH, Germany) [0.05 IU/mL]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4F6A7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Fluorescence quantitative PCR [100 IU/mL]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713F3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51C5B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DA90C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B10F9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PEG-IFN α-2a (135 mg: 180 mg) qw + ETV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6CB3D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102.6 ± 56.1</w:t>
            </w:r>
          </w:p>
        </w:tc>
      </w:tr>
      <w:tr w:rsidR="00A16EC3" w:rsidRPr="00740C07" w14:paraId="6CF5DBF3" w14:textId="77777777" w:rsidTr="006935B7">
        <w:trPr>
          <w:trHeight w:val="840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16B5C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Chan H. L. Y. 2018</w:t>
            </w: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3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07F7D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7BACC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Cobas Amplicor HBV Monitor Test (Roche Diagnostics); Roche TaqMan®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5FC86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AxSYM test (Abbott)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58768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87BD1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2F55E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PEG-IFN α-2a 180 μg qwk mono/+ LAM/ADV/ETV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BD4F6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48</w:t>
            </w:r>
          </w:p>
        </w:tc>
      </w:tr>
      <w:tr w:rsidR="00A16EC3" w:rsidRPr="00740C07" w14:paraId="78D3581F" w14:textId="77777777" w:rsidTr="006935B7">
        <w:trPr>
          <w:trHeight w:val="840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3D969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Chan H. L. Y. 2019</w:t>
            </w: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86CC8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Roche HBsAg II quant assay (Roche Diagnostics GmBH, Mannheim, Germany) [0.05 IU/mL]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2141D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TaqMan real-time PCR [20 IU/mL]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A861C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Commercially available assays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7B763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33B4A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65622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PEG-IFN α-2a 180 μg qw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31E6E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48</w:t>
            </w:r>
          </w:p>
        </w:tc>
      </w:tr>
      <w:tr w:rsidR="00A16EC3" w:rsidRPr="00740C07" w14:paraId="22800300" w14:textId="77777777" w:rsidTr="006935B7">
        <w:trPr>
          <w:trHeight w:val="840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88842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Chang C. F. 2023</w:t>
            </w: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4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03481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AAFB3F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PCR (Roche Shanghai)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59D8B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9A87F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20985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4170B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PEG-IFN α‐2a 180 μg qw mono/+ ETV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4F822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48</w:t>
            </w:r>
          </w:p>
        </w:tc>
      </w:tr>
      <w:tr w:rsidR="00A16EC3" w:rsidRPr="00740C07" w14:paraId="115ADFF9" w14:textId="77777777" w:rsidTr="006935B7">
        <w:trPr>
          <w:trHeight w:val="1120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FD7E4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Charatcharoenwitthaya P. 2016</w:t>
            </w: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5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A04D8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Elecsys HBsAg assay (Roche Diagnostics, Mannheim, Germany) or Architect HBsAg assay (Abbott Diagnostics, Abbott Park, IL, USA)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8A319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Cobas TaqMan assay (Roche Diagnostics, Branchburg, NJ, USA); Cobas Amplicor assay (Roche Diagnostics, Branchburg,NJ, USA); RealTime assay (Abbott Laboratories, Abbott Park, IL, USA)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59447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6495B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8D697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D30F9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PEG-IFN α-2a 180μg qw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CC3A8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48</w:t>
            </w:r>
          </w:p>
        </w:tc>
      </w:tr>
      <w:tr w:rsidR="00A16EC3" w:rsidRPr="00740C07" w14:paraId="562AC92E" w14:textId="77777777" w:rsidTr="006935B7">
        <w:trPr>
          <w:trHeight w:val="840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F020F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Chen J. 2021</w:t>
            </w: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6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EF8E8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Abbott Chemilescent Automatic Immunoanalyzer (ARCHTIECT i2000sr) [0.05 IU/mL]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F8EA2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High-sensitivity fluorescence quantitative real-time PCR</w:t>
            </w: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br/>
              <w:t>[10 IU/mL]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FB917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Abbott Chemilescent Automatic Immunoanalyzer (ARCHTIECT i2000sr)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C7F7A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30FD0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263A7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PEG-IFN a-2b 180 μg qw + ETV /TDF/TAF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5A86B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48–72</w:t>
            </w:r>
          </w:p>
        </w:tc>
      </w:tr>
      <w:tr w:rsidR="00A16EC3" w:rsidRPr="00740C07" w14:paraId="5790E742" w14:textId="77777777" w:rsidTr="006935B7">
        <w:trPr>
          <w:trHeight w:val="1400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4C3AA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Chen L. 2020</w:t>
            </w: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7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319BE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Fully automated chemiluminescent microparticle immunoassay (Architect HBsAg QT)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F3E5B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COBAS TagMan, Roche Molecular Diagnosis [20 IU/mL]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7E29B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D1AF8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05A95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FF2B3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PEG-IFN α-2a 180 μg qw mono/+ ETV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E9E70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96</w:t>
            </w:r>
          </w:p>
        </w:tc>
      </w:tr>
      <w:tr w:rsidR="00A16EC3" w:rsidRPr="00740C07" w14:paraId="2C3713DF" w14:textId="77777777" w:rsidTr="006935B7">
        <w:trPr>
          <w:trHeight w:val="600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4AE22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Chen X. F. 2014</w:t>
            </w: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8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9426A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5C448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7EDF2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05D6A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C9921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B56DE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PEG-IFN α-2a 180 μg qw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027E4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48</w:t>
            </w:r>
          </w:p>
        </w:tc>
      </w:tr>
      <w:tr w:rsidR="00A16EC3" w:rsidRPr="00740C07" w14:paraId="7170AEBD" w14:textId="77777777" w:rsidTr="006935B7">
        <w:trPr>
          <w:trHeight w:val="1120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214C6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Chuaypen N. 2016</w:t>
            </w: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10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3C3B3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Elecsys HBsAg II Quant reagent kits (Roche Diagnostics, Indianapolis, IN, USA)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D786B6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Abbott RealTime HBV assay (Abbott Laboratories, Chicago, IL, USA) [10 IU/mL]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7E868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ELISA kits (Abbott Laboratories, Chicago, IL, USA)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BB406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Fully automated Lumipulse CLEIA analyser (Fujirebio Inc., Tokyo, Japan) [100 U/mL]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626A3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540F6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PEG-IFN α-2a 180μg qw; PEG-IFN-α2b 1.5 lg/kg qw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CA000C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48</w:t>
            </w:r>
          </w:p>
        </w:tc>
      </w:tr>
      <w:tr w:rsidR="00A16EC3" w:rsidRPr="00740C07" w14:paraId="121FD1C7" w14:textId="77777777" w:rsidTr="006935B7">
        <w:trPr>
          <w:trHeight w:val="840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C7576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Chuaypen N. 2018</w:t>
            </w: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9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2D974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Elecsys HBsAg II Quant reagent kits (Roche Diagnostics, Indianapolis,</w:t>
            </w: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br/>
              <w:t>IN)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D09B6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RealTime HBV assay (Abbott Laboratories)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AA6B67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ELISA kits (Abbott Laboratories, Chicago, IL, USA)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7118E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Automated Lumipulse CLEIA analyser (Fujirebio, Tokyo, </w:t>
            </w: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lastRenderedPageBreak/>
              <w:t>Japan) [100 U/mL]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944D6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lastRenderedPageBreak/>
              <w:t>N/A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28DD3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PEG-IFN α-2b 1.5 μg/kg qw mono/+ ETV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7A774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48</w:t>
            </w:r>
          </w:p>
        </w:tc>
      </w:tr>
      <w:tr w:rsidR="00A16EC3" w:rsidRPr="00740C07" w14:paraId="294B5D9A" w14:textId="77777777" w:rsidTr="006935B7">
        <w:trPr>
          <w:trHeight w:val="2240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F8174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Fried M. W. 2008</w:t>
            </w: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11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627E3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52D1F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COBAS AMPLICOR HBV Monitor (Roche Diagnostics, Branchburg, NJ) [400 copies/mL]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0C944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Microparticle enzyme immunoassay (AXSYM HBe 2.0, Abbott Laboratories, Abbott Park, IL) [0.15 PEIU/mL]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608B9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984F0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DBBF5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PEG-IFN α-2a180 µ g qw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09EDE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48</w:t>
            </w:r>
          </w:p>
        </w:tc>
      </w:tr>
      <w:tr w:rsidR="00A16EC3" w:rsidRPr="00740C07" w14:paraId="602E92D8" w14:textId="77777777" w:rsidTr="006935B7">
        <w:trPr>
          <w:trHeight w:val="2240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2A434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Hu C. G. 2021</w:t>
            </w: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12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22EC4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Abbott Laboratories, Abbott Park, Illinois [0.05 IU/mL]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8E0CF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Quantitative PCR (Cobas TaqMan, Roche Ltd, Basel, Switzerland) [20 IU/mL]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5233D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Abbott Laboratories, Abbott Park, Illinois [1 COI/mL]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5C44A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7F849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D0B92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PEG-IFN α-2a 180 μg qw + TDF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1AE09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48</w:t>
            </w:r>
          </w:p>
        </w:tc>
      </w:tr>
      <w:tr w:rsidR="00A16EC3" w:rsidRPr="00740C07" w14:paraId="43C9AC9C" w14:textId="77777777" w:rsidTr="006935B7">
        <w:trPr>
          <w:trHeight w:val="1400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440CE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Hu Q. K. 2021</w:t>
            </w: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13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724F6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1AA3E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Real‐time PCR (ABI 7500, Applied Biosystems) [100 IU/mL]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CBAD5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83A98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CC26C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B5D9B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PEG-IFN 180 μg qw mono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3023D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48</w:t>
            </w:r>
          </w:p>
        </w:tc>
      </w:tr>
      <w:tr w:rsidR="00A16EC3" w:rsidRPr="00740C07" w14:paraId="30FC9BC9" w14:textId="77777777" w:rsidTr="006935B7">
        <w:trPr>
          <w:trHeight w:val="1120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FBD55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Jun D. W. 2018</w:t>
            </w: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14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F257E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E34C7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BA69D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3934D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6C8A4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C02FD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PEG-IFN α-2a 180 µg qw; ETV sequential PEG-IFN α-2a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B5B5B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48</w:t>
            </w:r>
          </w:p>
        </w:tc>
      </w:tr>
      <w:tr w:rsidR="00A16EC3" w:rsidRPr="00740C07" w14:paraId="63E688C4" w14:textId="77777777" w:rsidTr="006935B7">
        <w:trPr>
          <w:trHeight w:val="2240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12CCF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Li M. H. 2021</w:t>
            </w: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15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0E347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Abbott Architect HBsAg QT assay [0.05 IU/mL]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C1214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CobasTaqMan96 real-time quantitative PCR detection reagent (Roche, Pleasanton, CA, USA) [20 IU/mL]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E69B3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9C91A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4B274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ED4F9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PEG-IFN α-2a 180 μg qw mono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D1D36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48-120</w:t>
            </w:r>
          </w:p>
        </w:tc>
      </w:tr>
      <w:tr w:rsidR="00A16EC3" w:rsidRPr="00740C07" w14:paraId="67DED213" w14:textId="77777777" w:rsidTr="006935B7">
        <w:trPr>
          <w:trHeight w:val="1960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9B3A0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Lim S. G. 2021</w:t>
            </w: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16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CD498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Abbott ARCHITECT instrument (ARCHITECT HBsAg, Abbott Diagnostics) [0.05 IU/mL]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4B266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CAB19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BCD931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CLEIA HBcrAg assay on the Lumipulse G1200 analyzer (Fujirebio Diagnostics) [1,000 U/mL]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4F0FC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Abbott Diagnostics [1.65 log U/mL]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DD8A1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PEG-IFN α-2b mono/+ NA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C4D50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48</w:t>
            </w:r>
          </w:p>
        </w:tc>
      </w:tr>
      <w:tr w:rsidR="00A16EC3" w:rsidRPr="00740C07" w14:paraId="0C7C095D" w14:textId="77777777" w:rsidTr="006935B7">
        <w:trPr>
          <w:trHeight w:val="840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DFED6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Limothai U. 2019</w:t>
            </w: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17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65314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Elecsys HBsAg II Quant reagent kits (Roche Diagnostics)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DD8FD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Abbott RealTime HBV assay (Abbott Laboratories)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A60FD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7B1AF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87671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Droplet digital PCR (Bio</w:t>
            </w:r>
            <w:r w:rsidRPr="00740C07">
              <w:rPr>
                <w:rFonts w:ascii="SimSun" w:eastAsia="SimSun" w:hAnsi="SimSun" w:cs="Times New Roman" w:hint="eastAsia"/>
                <w:color w:val="000000"/>
                <w:kern w:val="0"/>
                <w:sz w:val="22"/>
              </w:rPr>
              <w:t>-</w:t>
            </w: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Rad) [100 copies/mL]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4AE28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PEG-IFN α-2b 1.5 μg/kg qw mono/+ ETV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A1DF5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48</w:t>
            </w:r>
          </w:p>
        </w:tc>
      </w:tr>
      <w:tr w:rsidR="00A16EC3" w:rsidRPr="00740C07" w14:paraId="420C2959" w14:textId="77777777" w:rsidTr="006935B7">
        <w:trPr>
          <w:trHeight w:val="1960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FE198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Marcellin P. 2013</w:t>
            </w: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18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E4F85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Abbott Architect HBsAg assay (Abbott Laboratories, IL, USA) [0.05 IU/mL]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D9036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AMPLICOR HBV test (Roche Molecular Diagnostics, Pleasanton, CA, USA) [71 IU/mL]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23ADC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9028F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3EC83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518C9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PEG-IFN α-2a 180μg qw mono/+ LAM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49D88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48</w:t>
            </w:r>
          </w:p>
        </w:tc>
      </w:tr>
      <w:tr w:rsidR="00A16EC3" w:rsidRPr="00740C07" w14:paraId="125A50C5" w14:textId="77777777" w:rsidTr="006935B7">
        <w:trPr>
          <w:trHeight w:val="2520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B04FC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lastRenderedPageBreak/>
              <w:t>Martinot-Peignoux M. 2016</w:t>
            </w: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19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B2697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Elecsys® HBsAg II quant assay (Roche Diagnostics, Mannheim, Germany) [0.05 IU/mL]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4500A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F59AA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F93EA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CLEIA HBcrAg assay with a fully automated Lumipulse® G HBcrAg assay (Fujirebio Europe, Gent, Belgium) [1 kU/mL]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A6AF3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5B82F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PEG-IFN 180 μg qw mono/+ TDF 245 mg qd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796A1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48</w:t>
            </w:r>
          </w:p>
        </w:tc>
      </w:tr>
      <w:tr w:rsidR="00A16EC3" w:rsidRPr="00740C07" w14:paraId="199A3991" w14:textId="77777777" w:rsidTr="006935B7">
        <w:trPr>
          <w:trHeight w:val="1680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94FF9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Mimura S. 2021</w:t>
            </w: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20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DC9B5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ARCHITECT HBsAg QT assay kits (Abbott Laboratories, Tokyo, Japan) [0.05 IU/mL]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FD019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COBAS TaqMan HBV version 2.0 assay (Roche Diagnostics, Tokyo, Japan) [2.1log copies/mL]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F3F23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ELISA with a commercial kit (HBeAg EIA; Institute of Immunology, Tokyo, Japan)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60107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21ED2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51762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PEG-IFN α-2a 180 µg qw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EF42C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48</w:t>
            </w:r>
          </w:p>
        </w:tc>
      </w:tr>
      <w:tr w:rsidR="00A16EC3" w:rsidRPr="00740C07" w14:paraId="452D4379" w14:textId="77777777" w:rsidTr="006935B7">
        <w:trPr>
          <w:trHeight w:val="4200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F33A3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Ning Q. 2014</w:t>
            </w: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21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CC464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ARCHITECT HBsAg assay (Abbott Laboratories, Lake Forest, IL, USA) [0.05 IU/mL]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6F171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Standard generic HBV DNA assay (ACON Biotech Co. Ltd, Hangzhou, China) [1000 copies/mL]; COBAS TaqMan HBV Test (Roche</w:t>
            </w: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br/>
              <w:t>Molecular Diagnostics, Pleasanton, CA, USA) [20 IU/mL]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94FF8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AxSYM HBe 2.0 assay (Abbott) [0.15 PEIU/mL]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DC7B8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3A387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5490A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ETV switch to PEG-IFN α-2a 180 μg qw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FB3B1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48</w:t>
            </w:r>
          </w:p>
        </w:tc>
      </w:tr>
      <w:tr w:rsidR="00A16EC3" w:rsidRPr="00740C07" w14:paraId="06779F1E" w14:textId="77777777" w:rsidTr="006935B7">
        <w:trPr>
          <w:trHeight w:val="3080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25F4E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Piratvisuth T. 2008</w:t>
            </w: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22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F382F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B3EDD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Vitro nucleic acid amplification with the COBAS AMPLICOR HBV Monitor (Roche Diagnostics, Branchburg, NJ, USA) [400 copies/mL]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76B51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Microparticle enzyme immunoassay (AXSYM HBe 2.0, Abbott Laboratories, Abbott Park, IL, USA) [0.15 PEIU/mL]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CE3C2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A6171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F90F54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PEG-IFN α-2a 180 µg qw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DFD34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48</w:t>
            </w:r>
          </w:p>
        </w:tc>
      </w:tr>
      <w:tr w:rsidR="00A16EC3" w:rsidRPr="00740C07" w14:paraId="635F0B5B" w14:textId="77777777" w:rsidTr="006935B7">
        <w:trPr>
          <w:trHeight w:val="3920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FF2AD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Rinker F. 2020</w:t>
            </w: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23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DBA35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Architect HBsAg assay  (Abbott) [0.05 IU/mL]; Elecsys® HBsAg II quant assay (Roche Diagnostics) [0.05 IU/mL] 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D312F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COBAS® Amplicor HBV Monitor (Roche Molecular Diagnostics, Pleasanton, CA) [200 copies/mL, or 38 IU/mL]; COBAS® TaqMan® HBV Test (Roche Molecular Diagnostics) [29 IU/mL]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4BF2E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70FCB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5AE8B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5F57E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PEG-IFN  180 μg qw mono/+ LAM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7CB4D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48</w:t>
            </w:r>
          </w:p>
        </w:tc>
      </w:tr>
      <w:tr w:rsidR="00A16EC3" w:rsidRPr="00740C07" w14:paraId="4370D36F" w14:textId="77777777" w:rsidTr="006935B7">
        <w:trPr>
          <w:trHeight w:val="840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439FB6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Sonneveld M. J. 2010</w:t>
            </w: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25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2FA69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ARCHITECT HBsAg assay (Abbott Laboratories) [0.05 IU/mL]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D5A33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Cobas Taq-Man HBV assay (Roche Molecular Systems, Branchburg, NJ) [30 IU/mL]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A1804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Enzyme immunoassay (AxSYM; Abbott Laboratories, Abbott Park, IL) or ELISA </w:t>
            </w: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lastRenderedPageBreak/>
              <w:t>(DiaSorin SpA, Saluggia, Italy)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821DA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lastRenderedPageBreak/>
              <w:t>N/A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77E38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1CB89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PEG-IFN α-2b 100 μg qw mono/+ LAM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A3284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52</w:t>
            </w:r>
          </w:p>
        </w:tc>
      </w:tr>
      <w:tr w:rsidR="00A16EC3" w:rsidRPr="00740C07" w14:paraId="2BBED74B" w14:textId="77777777" w:rsidTr="006935B7">
        <w:trPr>
          <w:trHeight w:val="840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C2F3A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Sonneveld M. J. 2013</w:t>
            </w: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24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C9F1D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Architect (Abbott, Abbott Park, IL); Elecsys HBsAg II (Roche Diagnostics, Indianapolis, IN)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0C340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Taqman-based PCR assays [400 copies/mL]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F2C11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A5C66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76ED4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37038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PEG-IFN α-2a/PEG-IFN α-2b mono/+ LAM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84C679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48–52</w:t>
            </w:r>
          </w:p>
        </w:tc>
      </w:tr>
      <w:tr w:rsidR="00A16EC3" w:rsidRPr="00740C07" w14:paraId="5AD98832" w14:textId="77777777" w:rsidTr="006935B7">
        <w:trPr>
          <w:trHeight w:val="1960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61FBA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Sun J. 2011</w:t>
            </w: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26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C075A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ADICON Clinical Laboratories (Shanghai, China) using the Abbott Architect I2000 platform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2C6F0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PCR (Cobas Amplicor HBV Monitor V2.0)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6A459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BEF41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67372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7A64C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PEG-IFN α-2a 180 ug qw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368D4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48</w:t>
            </w:r>
          </w:p>
        </w:tc>
      </w:tr>
      <w:tr w:rsidR="00A16EC3" w:rsidRPr="00740C07" w14:paraId="239FD8F3" w14:textId="77777777" w:rsidTr="006935B7">
        <w:trPr>
          <w:trHeight w:val="2240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AD7AE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Sun J. 2016</w:t>
            </w: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27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10F2B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Abbott Architect HBsAg assay (Abbott Ireland Diagnostics Division, Sligo, Ireland) [0.05 IU/mL]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FC01C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COBAS TaqMan HBV Test (Roche Molecular Diagnostics, Pleasanton, California, USA) [12 IU/mL]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9C3B2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54F1D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9085E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2C94D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PEG-IFN α-2a 180 μg qw mono/+ADV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16FEF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48–96</w:t>
            </w:r>
          </w:p>
        </w:tc>
      </w:tr>
      <w:tr w:rsidR="00A16EC3" w:rsidRPr="00740C07" w14:paraId="7FBF458B" w14:textId="77777777" w:rsidTr="006935B7">
        <w:trPr>
          <w:trHeight w:val="840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52B3CD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Takkenberg R. B. 2013</w:t>
            </w: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28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88AEC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Abbott Architect (Abbott Diagnostics) [0.05 IU/mL] 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67C91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Roche COBAS® TaqMan 48® assay (F. Hoffmann-La Roche Ltd) [20 IU/mL]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591D4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Enzyme immunoassay (AxSYM; Abbott Laboratories, Abbott Park, IL, USA) [1.0 S/CO]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852F9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3F5F2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F1670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PEG-IFN α-2a 180 μg qw + ADV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3C9225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48</w:t>
            </w:r>
          </w:p>
        </w:tc>
      </w:tr>
      <w:tr w:rsidR="00A16EC3" w:rsidRPr="00740C07" w14:paraId="449632F4" w14:textId="77777777" w:rsidTr="006935B7">
        <w:trPr>
          <w:trHeight w:val="1120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BD6DC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Tangkijvanich P. 2010</w:t>
            </w: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29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EAF61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ARCHITECT i2000SR (Abbott Diagnostic, Chicago, IL, USA) [0.05 IU/mL]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B06F0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Real-time PCR using SYBR Green I fluorescent dye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5F1D7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ARCHITECT i2000SR (Abbott Diagnostic) [1.0 S/CO]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B97FA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2279E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68B0E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PEG-IFN α-2b 1.5 mg/kg qw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14379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48</w:t>
            </w:r>
          </w:p>
        </w:tc>
      </w:tr>
      <w:tr w:rsidR="00A16EC3" w:rsidRPr="00740C07" w14:paraId="09196B2E" w14:textId="77777777" w:rsidTr="006935B7">
        <w:trPr>
          <w:trHeight w:val="840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D84BE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van Bömmel F. 2018</w:t>
            </w: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30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A5F83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Architect HBsAg assay (Abbott) [0.05 IU/mL]; Elecsys HBsAg II quant (Roche Diagnostics) [0.05 IU/mL]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F1368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Cobas Amplicor HBV Monitor Test (Roche Diagnostics, Pleasanton, CA) [38 IU/mL]; Cobas TaqMan HBV Test (Roche Diagnostics) [29 IU/mL]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86F6B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Calibrating the AxSYM HBe 2.0 (Abbott, Wiesbaden, Germany) qualitative assay [0.15 IU/mL]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758C7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59C57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Specific real-time PCR [3.4 log10 copies/mL]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B8B7A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PEG-IFN α-2a 180 μg qw 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280F0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48</w:t>
            </w:r>
          </w:p>
        </w:tc>
      </w:tr>
      <w:tr w:rsidR="00A16EC3" w:rsidRPr="00740C07" w14:paraId="3656A2CB" w14:textId="77777777" w:rsidTr="006935B7">
        <w:trPr>
          <w:trHeight w:val="1120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17E15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van Campenhout M. J. H. 2020</w:t>
            </w: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31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EB237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Architect HBsAg assay (Abbott Laboratories) [0.05 IU/mL]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79F80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In-house developed TaqMan-based PCR assay (Roche Diagnostics) [400 copies/mL]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EE232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Cobas Elecsys HBeAg assay (Roche Diagnostics) [0.2 IU/mL]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852D5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E97D6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Rapid amplification of</w:t>
            </w: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br/>
              <w:t>complimentary DNA (cDNA)-ends (RACE)-based real-time PCR [450 c/mL]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3BA4B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PEG-IFN α-2b mono/+ LAM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EA903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52</w:t>
            </w:r>
          </w:p>
        </w:tc>
      </w:tr>
      <w:tr w:rsidR="00A16EC3" w:rsidRPr="00740C07" w14:paraId="7A632DDA" w14:textId="77777777" w:rsidTr="006935B7">
        <w:trPr>
          <w:trHeight w:val="1960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02342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Weng M. 2013</w:t>
            </w: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32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568D3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Abbott, Chicago, IL, United States [0.05 IU/mL]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35C4A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TaqMan real-time PCR assay (Shanghai ZJ BioTech, Shanghai, China) [1000 copies/mL]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886378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Abbott, Chicago, IL, United States [0.05 IU/mL]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CAB3E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22949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6C576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PEG-IFN α-2a 180 μg qw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227F2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48</w:t>
            </w:r>
          </w:p>
        </w:tc>
      </w:tr>
      <w:tr w:rsidR="00A16EC3" w:rsidRPr="00740C07" w14:paraId="0FAA612B" w14:textId="77777777" w:rsidTr="006935B7">
        <w:trPr>
          <w:trHeight w:val="2240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2F436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lastRenderedPageBreak/>
              <w:t>Yang S. 2016</w:t>
            </w: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33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FAABD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Elecsys® HBsAg II quantitative assay (electrochemiluminescence immunoassay, Roche Diagnostics, Indianapolis, IN) by Modular Analytics E170 (Roche Diagnostics, Switzerland) [5 IU/mL]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5D673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Elecsys® HBeAg II quantitative assay (Modular Analytics E170 (Roche Diagnostics, Switzerland) [5 IU/mL]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0BFB0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Taqman-based PCR assays (COBAS® AmpliPrep/COBAS® TaqMan48, Roche Molecular Systems Inc.) [6 IU/mL]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6887A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E5303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377C0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PEG-IFN 1.5 μg/kg qw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5DC8A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48</w:t>
            </w:r>
          </w:p>
        </w:tc>
      </w:tr>
      <w:tr w:rsidR="00A16EC3" w:rsidRPr="00740C07" w14:paraId="482651EF" w14:textId="77777777" w:rsidTr="006935B7">
        <w:trPr>
          <w:trHeight w:val="1120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E6998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Yang X. A. 2022</w:t>
            </w: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34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59DD2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46491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3025D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E9503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744CB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6FC23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PEG-IFN α-2b 180 ug qw mono/+ ETV/TDF/TAF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37CC5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48</w:t>
            </w:r>
          </w:p>
        </w:tc>
      </w:tr>
      <w:tr w:rsidR="00A16EC3" w:rsidRPr="00740C07" w14:paraId="0CEBA6E5" w14:textId="77777777" w:rsidTr="006935B7">
        <w:trPr>
          <w:trHeight w:val="2520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2096E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Yu X. Q. 2020</w:t>
            </w: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35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07F01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Abbott Architect immunoassay system (Abbott Laboratories)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50C21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Real-time PCR (Shanghai Kehua Bio-Engineering Co., Ltd.) [500 IU/mL]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F06E6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86A87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B8B62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TaqMan real-time PCR technique with specific HBV primers according to the manufacturer’s instructions (PerkinElmer) [2.3 log10 copies/mL]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EF1A1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PEG-IFN 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8601A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48</w:t>
            </w:r>
          </w:p>
        </w:tc>
      </w:tr>
      <w:tr w:rsidR="00A16EC3" w:rsidRPr="00740C07" w14:paraId="77757878" w14:textId="77777777" w:rsidTr="006935B7">
        <w:trPr>
          <w:trHeight w:val="2520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E481A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Zhang L. 2016</w:t>
            </w: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36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0EE07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Elecsys HBsAg II assay (Roche Diagnostics,Mannhein, Germany)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8618E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RocheCOBAS AmpliPrep/COBASTaqMan HBV test v2.0 (Roche Molecular Diagnostics, Pleasan-ton, CA) [20 IU/mL]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3445A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Chemiluminescent micropar-ticle immunoassay (Roche Diagnostics, Mannhein, Germany)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1FA46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B3781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D352B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PEG-IFN-α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D7C47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48</w:t>
            </w:r>
          </w:p>
        </w:tc>
      </w:tr>
      <w:tr w:rsidR="00A16EC3" w:rsidRPr="00740C07" w14:paraId="34373CFD" w14:textId="77777777" w:rsidTr="006935B7">
        <w:trPr>
          <w:trHeight w:val="1120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B9B23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Zhang M. 2020</w:t>
            </w: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37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B7E2F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Elecsys tests (Roche Diagnostics GmbH, Germany) [0.05 IU/mL]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49D47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Roche Diagnostics Cobas® Amplicor HBV Test, Version 2.0 (Roche Diagnostics, Germany) [20 IU/mL]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27C38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Elecsys tests (Roche Diagnostics GmbH, Germany) [1 COI]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43880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85D44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7500 Real-Time PCR System (Applied Biosystems®) [250 copies/mL]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EE094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PEG-IFN α-2a / PEG-IFN α-2b 180 μg qw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A76AB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48</w:t>
            </w:r>
          </w:p>
        </w:tc>
      </w:tr>
      <w:tr w:rsidR="00A16EC3" w:rsidRPr="00740C07" w14:paraId="28F9A404" w14:textId="77777777" w:rsidTr="006935B7">
        <w:trPr>
          <w:trHeight w:val="1130"/>
        </w:trPr>
        <w:tc>
          <w:tcPr>
            <w:tcW w:w="45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62B7899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Zhang X. Q. 2013</w:t>
            </w: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vertAlign w:val="superscript"/>
              </w:rPr>
              <w:t>38</w:t>
            </w:r>
          </w:p>
        </w:tc>
        <w:tc>
          <w:tcPr>
            <w:tcW w:w="91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CBE5263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ARCHITECT (Abbott Laboratories) [0.05 IU/mL]</w:t>
            </w:r>
          </w:p>
        </w:tc>
        <w:tc>
          <w:tcPr>
            <w:tcW w:w="76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C6B5A68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Real-time PCR (Amplicor HBV Monitor Test, Roche Diagnostics, Mannheim, Germany) [1000 copies/mL]</w:t>
            </w:r>
          </w:p>
        </w:tc>
        <w:tc>
          <w:tcPr>
            <w:tcW w:w="66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D783BB2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896F581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2552789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N/A</w:t>
            </w:r>
          </w:p>
        </w:tc>
        <w:tc>
          <w:tcPr>
            <w:tcW w:w="609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7DA8C28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PEG-IFN α-2a 180 μg qw</w:t>
            </w:r>
          </w:p>
        </w:tc>
        <w:tc>
          <w:tcPr>
            <w:tcW w:w="58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63FCF1F" w14:textId="77777777" w:rsidR="00A16EC3" w:rsidRPr="00740C07" w:rsidRDefault="00A16EC3" w:rsidP="006935B7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740C07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48</w:t>
            </w:r>
          </w:p>
        </w:tc>
      </w:tr>
    </w:tbl>
    <w:p w14:paraId="0C15F96F" w14:textId="77777777" w:rsidR="00A16EC3" w:rsidRPr="00182AD3" w:rsidRDefault="00A16EC3" w:rsidP="00A16EC3">
      <w:pPr>
        <w:spacing w:line="480" w:lineRule="auto"/>
        <w:rPr>
          <w:rFonts w:ascii="Times New Roman" w:hAnsi="Times New Roman" w:cs="Times New Roman"/>
        </w:rPr>
      </w:pPr>
      <w:r w:rsidRPr="00FD55CD">
        <w:rPr>
          <w:rFonts w:ascii="Times New Roman" w:hAnsi="Times New Roman" w:cs="Times New Roman" w:hint="eastAsia"/>
        </w:rPr>
        <w:t xml:space="preserve">CLEIA, chemiluminescence enzyme immunoassay; ELISA, Enzyme-linked immunosorbent assay; PCR, polymerase chain reaction </w:t>
      </w:r>
    </w:p>
    <w:p w14:paraId="420ED1D8" w14:textId="77777777" w:rsidR="00A16EC3" w:rsidRDefault="00A16EC3" w:rsidP="00A16EC3">
      <w:pPr>
        <w:spacing w:line="480" w:lineRule="auto"/>
        <w:outlineLvl w:val="0"/>
        <w:rPr>
          <w:rFonts w:ascii="Times New Roman" w:hAnsi="Times New Roman" w:cs="Times New Roman"/>
        </w:rPr>
      </w:pPr>
      <w:bookmarkStart w:id="1" w:name="_Toc216278139"/>
      <w:r>
        <w:rPr>
          <w:rFonts w:ascii="Times New Roman" w:hAnsi="Times New Roman" w:cs="Times New Roman"/>
          <w:b/>
          <w:bCs/>
        </w:rPr>
        <w:t>References</w:t>
      </w:r>
      <w:bookmarkEnd w:id="1"/>
    </w:p>
    <w:p w14:paraId="4D951FFD" w14:textId="77777777" w:rsidR="00A16EC3" w:rsidRPr="00924557" w:rsidRDefault="00A16EC3" w:rsidP="00A16EC3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sz w:val="24"/>
          <w:szCs w:val="24"/>
        </w:rPr>
        <w:fldChar w:fldCharType="begin"/>
      </w:r>
      <w:r w:rsidRPr="00924557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924557">
        <w:rPr>
          <w:rFonts w:ascii="Times New Roman" w:hAnsi="Times New Roman" w:cs="Times New Roman"/>
          <w:sz w:val="24"/>
          <w:szCs w:val="24"/>
        </w:rPr>
        <w:fldChar w:fldCharType="separate"/>
      </w:r>
      <w:r w:rsidRPr="00924557">
        <w:rPr>
          <w:rFonts w:ascii="Times New Roman" w:hAnsi="Times New Roman" w:cs="Times New Roman"/>
          <w:noProof/>
          <w:sz w:val="24"/>
          <w:szCs w:val="24"/>
        </w:rPr>
        <w:t>[1]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Bao XL, Guo J, Xiong F, Qu YC, Gao Y, Gu N, et al. Clinical characteristics of chronic hepatitis B cured by peginterferon in combination with nucleotide analogs.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Int J Infect Dis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2020;96:562-566.</w:t>
      </w:r>
    </w:p>
    <w:p w14:paraId="6CF9028D" w14:textId="77777777" w:rsidR="00A16EC3" w:rsidRPr="00924557" w:rsidRDefault="00A16EC3" w:rsidP="00A16EC3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[2]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Chan HLY, Chan FWS, Hui AJ, Li MKK, Chan KH, Wong GLH, et al. Switching to peginterferon for chronic hepatitis B patients with hepatitis B e antigen seroconversion on entecavir - A prospective study.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J Viral Hepat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2019;26:126-135.</w:t>
      </w:r>
    </w:p>
    <w:p w14:paraId="27E3CCAA" w14:textId="77777777" w:rsidR="00A16EC3" w:rsidRPr="00924557" w:rsidRDefault="00A16EC3" w:rsidP="00A16EC3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[3]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Chan HLY, Messinger D, Papatheodoridis GV, Cornberg M, Xie Q, Piratvisuth T, et al. A baseline tool for predicting response to peginterferon alfa-2a in HBeAg-positive patients with chronic hepatitis B.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Aliment Pharmacol Ther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2018;48:547-555.</w:t>
      </w:r>
    </w:p>
    <w:p w14:paraId="692F6FE5" w14:textId="77777777" w:rsidR="00A16EC3" w:rsidRPr="00924557" w:rsidRDefault="00A16EC3" w:rsidP="00A16EC3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[4]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Chang CF, Guo CX, Yuan XX, Fan JJ, Ji ZH, Yong C. Effect of entecavir plus peginterferon a-2a on hepatitis B virus-RNA, IL-21 </w:t>
      </w:r>
      <w:r w:rsidRPr="00924557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expression level, immune function and prognosis in patients with hepatitis B.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Mater Express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2023;13:618-623.</w:t>
      </w:r>
    </w:p>
    <w:p w14:paraId="5BE491BC" w14:textId="77777777" w:rsidR="00A16EC3" w:rsidRPr="00924557" w:rsidRDefault="00A16EC3" w:rsidP="00A16EC3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[5]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Charatcharoenwitthaya P, Sukeepaisarnjaroen W, Piratvisuth T, Thongsawat S, Sanpajit T, Chonprasertsuk S, et al. Treatment outcomes and validation of the stopping rule for response to peginterferon in chronic hepatitis B: A Thai nationwide cohort study.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J Gastroenterol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2016;31:1874-1881.</w:t>
      </w:r>
    </w:p>
    <w:p w14:paraId="6AB7C890" w14:textId="77777777" w:rsidR="00A16EC3" w:rsidRPr="00924557" w:rsidRDefault="00A16EC3" w:rsidP="00A16EC3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[6]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Chen J, Qi M, Fan XG, Hu XW, Liao CJ, Long LY, et al. Efficacy of Peginterferon alfa-2b in Nucleoside Analogue Experienced Patients with Negative HBeAg and Low HBsAg: A Non-Randomized Clinical Trial.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Infect Dis Ther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2021;10:2259-2270.</w:t>
      </w:r>
    </w:p>
    <w:p w14:paraId="27963267" w14:textId="77777777" w:rsidR="00A16EC3" w:rsidRPr="00924557" w:rsidRDefault="00A16EC3" w:rsidP="00A16EC3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[7]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Chen L, Lin LY, Zhou HJ, Tang WL, Wang H, Cai W, et al. Peginterferon and Entecavir Combination Therapy Improves Outcome of Non-Early Response Hepatitis B e Antigen-Positive Patients.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Open Forum Infect Dis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2020;7.</w:t>
      </w:r>
    </w:p>
    <w:p w14:paraId="48185715" w14:textId="77777777" w:rsidR="00A16EC3" w:rsidRPr="00924557" w:rsidRDefault="00A16EC3" w:rsidP="00A16EC3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[8]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Chen XF, Chen XP, Chen WL, Ma XJ, Huang J, Chen R. Extended Peginterferon Alfa-2a (Pegasys) Therapy in Chinese Patients With HBeAg-Negative Chronic Hepatitis B.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J Med Virol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2014;86:1705-1713.</w:t>
      </w:r>
    </w:p>
    <w:p w14:paraId="68D1AD46" w14:textId="77777777" w:rsidR="00A16EC3" w:rsidRPr="00924557" w:rsidRDefault="00A16EC3" w:rsidP="00A16EC3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[9]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Chuaypen N, Posuwan N, Chittmittraprap S, Hirankarn N, Treeprasertsuk S, Tanaka Y, et al. Predictive role of serum HBsAg and HBcrAg kinetics in patients with HBeAg-negative chronic hepatitis B receiving pegylated interferon based therapy.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Clin Microbiol Infect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2018;24.</w:t>
      </w:r>
    </w:p>
    <w:p w14:paraId="4EF13ECE" w14:textId="77777777" w:rsidR="00A16EC3" w:rsidRPr="00924557" w:rsidRDefault="00A16EC3" w:rsidP="00A16EC3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[10]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Chuaypen N, Posuwan N, Payungporn S, Tanaka Y, Shinkai N, Poovorawan Y, et al. Serum hepatitis B core-related antigen as a treatment predictor of pegylated interferon in patients with HBeAg-positive chronic hepatitis B.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Liver Int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2016;36:827-836.</w:t>
      </w:r>
    </w:p>
    <w:p w14:paraId="18033FA7" w14:textId="77777777" w:rsidR="00A16EC3" w:rsidRPr="00924557" w:rsidRDefault="00A16EC3" w:rsidP="00A16EC3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[11]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Fried MW, Piratvisuth T, Lau GK, Marcellin P, Chow WC, Cooksley G, et al. HBeAg and hepatitis B virus DNA as outcome predictors during therapy with peginterferon alfa-2a for HBeAg-positive chronic hepatitis B.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Hepatology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2008;47:428-434.</w:t>
      </w:r>
    </w:p>
    <w:p w14:paraId="4FADA2D6" w14:textId="77777777" w:rsidR="00A16EC3" w:rsidRPr="00924557" w:rsidRDefault="00A16EC3" w:rsidP="00A16EC3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[12]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Hu C, Song Y, Tang C, Li M, Liu J, Liu J, et al. Effect of Pegylated Interferon Plus Tenofovir Combination on Higher Hepatitis B Surface Antigen Loss in Treatment-naive Patients With Hepatitis B e Antigen -positive Chronic Hepatitis B: A Real-world Experience.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Clin Ther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2021;43:572-581 e573.</w:t>
      </w:r>
    </w:p>
    <w:p w14:paraId="534CDC49" w14:textId="77777777" w:rsidR="00A16EC3" w:rsidRPr="00924557" w:rsidRDefault="00A16EC3" w:rsidP="00A16EC3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[13]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Hu QK, Wang QQ, Zhang Y, Tao S, Zhang XY, Liu XQ, et al. Baseline serum exosome-derived miRNAs predict HBeAg seroconversion in chronic hepatitis B patients treated with peginterferon.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J Med Virol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2021;93:4939-4948.</w:t>
      </w:r>
    </w:p>
    <w:p w14:paraId="46ABAF9D" w14:textId="77777777" w:rsidR="00A16EC3" w:rsidRPr="00924557" w:rsidRDefault="00A16EC3" w:rsidP="00A16EC3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[14]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Jun DW, Ahn SB, Kim TY, Sohn JH, Kim SG, Lee SW, et al. Efficacy of Pegylated Interferon Monotherapy versus Sequential Therapy of Entecavir and Pegylated Interferon in Hepatits B e Antigen-Positive Hepatitis B Patients: A Randomized, Multicenter, Phase IIIb Open-Label Study (POTENT Study).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Chin Med J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2018;131:1645-1651.</w:t>
      </w:r>
    </w:p>
    <w:p w14:paraId="437D04BC" w14:textId="77777777" w:rsidR="00A16EC3" w:rsidRPr="00924557" w:rsidRDefault="00A16EC3" w:rsidP="00A16EC3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[15]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Li M, Zhang L, Lu Y, Chen Q, Lu H, Sun F, et al. Early Serum HBsAg Kinetics as Predictor of HBsAg Loss in Patients with HBeAg-Negative Chronic Hepatitis B after Treatment with Pegylated Interferonalpha-2a.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Virol Sin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2021;36:311-320.</w:t>
      </w:r>
    </w:p>
    <w:p w14:paraId="2E2B6CF3" w14:textId="77777777" w:rsidR="00A16EC3" w:rsidRPr="00924557" w:rsidRDefault="00A16EC3" w:rsidP="00A16EC3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[16]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Lim SG, Phyo WW, Ling JZJ, Cloherty G, Butler EK, Kuhns MC, et al. Comparative biomarkers for HBsAg loss with antiviral therapy shows dominant influence of quantitative HBsAg (qHBsAg).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Aliment Pharmacol Ther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2021;53:172-182.</w:t>
      </w:r>
    </w:p>
    <w:p w14:paraId="52FF7926" w14:textId="77777777" w:rsidR="00A16EC3" w:rsidRPr="00924557" w:rsidRDefault="00A16EC3" w:rsidP="00A16EC3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[17]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Limothai U, Chuaypen N, Poovorawan K, Chotiyaputta W, Tanwandee T, Poovorawan Y, et al. Baseline and kinetics of serum hepatitis B virus RNA predict response to pegylated interferon-based therapy in patients with hepatitis B e antigen-negative chronic hepatitis B.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J Viral Hepat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2019;26:1481-1488.</w:t>
      </w:r>
    </w:p>
    <w:p w14:paraId="2DD77C99" w14:textId="77777777" w:rsidR="00A16EC3" w:rsidRPr="00924557" w:rsidRDefault="00A16EC3" w:rsidP="00A16EC3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[18]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Marcellin P, Bonino F, Yurdaydin C, Hadziyannis S, Moucari R, Kapprell HP, et al. Hepatitis B surface antigen levels: association with 5-year response to peginterferon alfa-2a in hepatitis B e-antigen-negative patients.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Hepatol Int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2013;7:88-97.</w:t>
      </w:r>
    </w:p>
    <w:p w14:paraId="3ED3D299" w14:textId="77777777" w:rsidR="00A16EC3" w:rsidRPr="00924557" w:rsidRDefault="00A16EC3" w:rsidP="00A16EC3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[19]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Martinot-Peignoux M, Lapalus M, Maylin S, Boyer N, Castelnau C, Giuily N, et al. Baseline HBsAg and HBcrAg titres allow peginterferon-based 'precision medicine' in HBeAg-negative chronic hepatitis B patients.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J Viral Hepat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2016;23:905-911.</w:t>
      </w:r>
    </w:p>
    <w:p w14:paraId="5F430954" w14:textId="77777777" w:rsidR="00A16EC3" w:rsidRPr="00924557" w:rsidRDefault="00A16EC3" w:rsidP="00A16EC3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[20]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Mimura S, Fujita K, Takuma K, Nakahara M, Oura K, Tadokoro T, et al. Effect of pegylated interferon alfa-2a in HBeAg-negative chronic hepatitis B during and 48 weeks after off-treatment follow-up: the limitation of pre-treatment HBsAg load for the seroclearance of HBsAg.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Intern Emerg Med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2021;16:1559-1565.</w:t>
      </w:r>
    </w:p>
    <w:p w14:paraId="29C9BBE0" w14:textId="77777777" w:rsidR="00A16EC3" w:rsidRPr="00924557" w:rsidRDefault="00A16EC3" w:rsidP="00A16EC3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[21]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Ning Q, Han MF, Sun YT, Jiang JJ, Tan DM, Hou JL, et al. Switching from entecavir to PegIFN alfa-2a in patients with HBeAg-positive chronic hepatitis B: A randomised open-label trial (OSST trial).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J Hepatol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2014;61:777-784.</w:t>
      </w:r>
    </w:p>
    <w:p w14:paraId="3B394A7B" w14:textId="77777777" w:rsidR="00A16EC3" w:rsidRPr="00924557" w:rsidRDefault="00A16EC3" w:rsidP="00A16EC3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[22]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Piratvisuth T, Lau G, Chao YC, Jin R, Chutaputti A, Zhang QB, et al. Sustained response to peginterferon alfa-2a (40 kD) with or without lamivudine in Asian patients with HBeAg-positive and HBeAg-negative chronic hepatitis B.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Hepatol Int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2008;2:102-110.</w:t>
      </w:r>
    </w:p>
    <w:p w14:paraId="1FEB1CD0" w14:textId="77777777" w:rsidR="00A16EC3" w:rsidRPr="00924557" w:rsidRDefault="00A16EC3" w:rsidP="00A16EC3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[23]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Rinker F, Bremer CM, Schroder K, Wiegand SB, Bremer B, Manns MP, et al. Quantitation of large, middle and small hepatitis B surface proteins in HBeAg-positive patients treated with peginterferon alfa-2a.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Liver Int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2020;40:324-332.</w:t>
      </w:r>
    </w:p>
    <w:p w14:paraId="19BD2005" w14:textId="77777777" w:rsidR="00A16EC3" w:rsidRPr="00924557" w:rsidRDefault="00A16EC3" w:rsidP="00A16EC3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[24]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Sonneveld MJ, Hansen BE, Piratvisuth T, Jia JD, Zeuzem S, Gane E, et al. Response-Guided Peginterferon Therapy in Hepatitis B e Antigen-Positive Chronic Hepatitis B Using Serum Hepatitis B Surface Antigen Levels.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Hepatology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2013;58:872-880.</w:t>
      </w:r>
    </w:p>
    <w:p w14:paraId="07822C19" w14:textId="77777777" w:rsidR="00A16EC3" w:rsidRPr="00924557" w:rsidRDefault="00A16EC3" w:rsidP="00A16EC3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[25]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Sonneveld MJ, Rijckborst V, Boucher CA, Hansen BE, Janssen HL. Prediction of sustained response to peginterferon alfa-2b for hepatitis B e antigen-positive chronic hepatitis B using on-treatment hepatitis B surface antigen decline.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Hepatology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2010;52:1251-1257.</w:t>
      </w:r>
    </w:p>
    <w:p w14:paraId="27E26B1D" w14:textId="77777777" w:rsidR="00A16EC3" w:rsidRPr="00924557" w:rsidRDefault="00A16EC3" w:rsidP="00A16EC3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[26]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Sun J, Hou JL, Xie Q, Li XH, Zhang JM, Wang YM, et al. Randomised clinical trial: efficacy of peginterferon alfa-2a in HBeAg positive chronic hepatitis B patients with lamivudine resistance.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Aliment Pharmacol Ther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2011;34:424-431.</w:t>
      </w:r>
    </w:p>
    <w:p w14:paraId="3433FB92" w14:textId="77777777" w:rsidR="00A16EC3" w:rsidRPr="00924557" w:rsidRDefault="00A16EC3" w:rsidP="00A16EC3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lastRenderedPageBreak/>
        <w:t>[27]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Sun J, Ma H, Xie Q, Xie Y, Sun Y, Wang H, et al. Response-guided peginterferon therapy in patients with HBeAg-positive chronic hepatitis B: A randomized controlled study.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J Gastroenterol Hepatol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2016;65:674-682.</w:t>
      </w:r>
    </w:p>
    <w:p w14:paraId="4946E72E" w14:textId="77777777" w:rsidR="00A16EC3" w:rsidRPr="00924557" w:rsidRDefault="00A16EC3" w:rsidP="00A16EC3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[28]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Takkenberg RB, Jansen L, de Niet A, Zaaijer HL, Weegink CJ, Terpstra V, et al. Baseline hepatitis B surface antigen (HBsAg) as predictor of sustained HBsAg loss in chronic hepatitis B patients treated with pegylated interferon-alpha2a and adefovir.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Antivir Ther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2013;18:895-904.</w:t>
      </w:r>
    </w:p>
    <w:p w14:paraId="401FB311" w14:textId="77777777" w:rsidR="00A16EC3" w:rsidRPr="00924557" w:rsidRDefault="00A16EC3" w:rsidP="00A16EC3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[29]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Tangkijvanich P, Komolmit P, Mahachai V, Sa-Nguanmoo P, Theamboonlers A, Poovorawan Y. Comparison between quantitative hepatitis B surface antigen, hepatitis B e-antigen and hepatitis B virus DNA levels for predicting virological response to pegylated interferon-alpha-2b therapy in hepatitis B e-antigen-positive chronic hepatitis B.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Hepatol Res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2010;40:269-277.</w:t>
      </w:r>
    </w:p>
    <w:p w14:paraId="1B256779" w14:textId="77777777" w:rsidR="00A16EC3" w:rsidRPr="00924557" w:rsidRDefault="00A16EC3" w:rsidP="00A16EC3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[30]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van Bommel F, van Bommel A, Krauel A, Wat C, Pavlovic V, Yang L, et al. Serum HBV RNA as a Predictor of Peginterferon Alfa-2a Response in Patients With HBeAg-Positive Chronic Hepatitis B.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J Infect Dis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2018;218:1066-1074.</w:t>
      </w:r>
    </w:p>
    <w:p w14:paraId="04FF4DB3" w14:textId="77777777" w:rsidR="00A16EC3" w:rsidRPr="00924557" w:rsidRDefault="00A16EC3" w:rsidP="00A16EC3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[31]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van Campenhout MJH, van Bommel F, Pfefferkorn M, Fischer J, Deichsel D, Boonstra A, et al. Serum hepatitis B virus RNA predicts response to peginterferon treatment in HBeAg-positive chronic hepatitis B.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J Viral Hepat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2020;27:610-619.</w:t>
      </w:r>
    </w:p>
    <w:p w14:paraId="51547D1B" w14:textId="77777777" w:rsidR="00A16EC3" w:rsidRPr="00924557" w:rsidRDefault="00A16EC3" w:rsidP="00A16EC3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[32]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Weng M, Zeng WZ, Wu XL, Zhang Y, Jiang MD, Wang Z, et al. Quantification of serum hepatitis B surface antigen in predicting the response of pegylated interferon alfa-2a in HBeAg-positive chronic hepatitis B with prior lamivudine exposure.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Virol J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2013;10.</w:t>
      </w:r>
    </w:p>
    <w:p w14:paraId="31504DAD" w14:textId="77777777" w:rsidR="00A16EC3" w:rsidRPr="00924557" w:rsidRDefault="00A16EC3" w:rsidP="00A16EC3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[33]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Yang S, Xing H, Wang Y, Hou J, Luo D, Xie Q, et al. HBsAg and HBeAg in the prediction of a clinical response to peginterferon alpha-2b therapy in Chinese HBeAg-positive patients.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Virol J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2016;13:180.</w:t>
      </w:r>
    </w:p>
    <w:p w14:paraId="70C0A9A8" w14:textId="77777777" w:rsidR="00A16EC3" w:rsidRPr="00924557" w:rsidRDefault="00A16EC3" w:rsidP="00A16EC3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[34]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Yang X, Zhang K, Xu Q, Shu X, Mo Z, Xie D, et al. Interferon add-on therapy increased clinical cure significantly for interferon-experienced chronic hepatitis B patients with low HBsAg.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Front Immunol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2022;13:997608.</w:t>
      </w:r>
    </w:p>
    <w:p w14:paraId="2A397AA2" w14:textId="77777777" w:rsidR="00A16EC3" w:rsidRPr="00924557" w:rsidRDefault="00A16EC3" w:rsidP="00A16EC3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[35]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Yu XQ, Wang MJ, Yu DM, Chen PZ, Zhu MY, Huang W, et al. Comparison of Serum Hepatitis B Virus RNA Levels and Quasispecies Evolution Patterns between Entecavir and Pegylated-Interferon Mono-treatment in Chronic Hepatitis B Patients.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J Clin Microbiol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2020;58.</w:t>
      </w:r>
    </w:p>
    <w:p w14:paraId="7A226234" w14:textId="77777777" w:rsidR="00A16EC3" w:rsidRPr="00924557" w:rsidRDefault="00A16EC3" w:rsidP="00A16EC3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[36]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Zhang L, Zhang M, Li H, Chen ZW, Luo AR, Liu B, et al. Tfh cell-mediated humoral immune response and HBsAg level can predict HBeAg seroconversion in chronic hepatitis B patients receiving peginterferon-α therapy.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Mol Immunol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2016;73:37-45.</w:t>
      </w:r>
    </w:p>
    <w:p w14:paraId="141E5E6D" w14:textId="77777777" w:rsidR="00A16EC3" w:rsidRPr="00924557" w:rsidRDefault="00A16EC3" w:rsidP="00A16EC3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[37]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Zhang M, Li G, Shang J, Pan C, Zhang M, Yin Z, et al. Rapidly decreased HBV RNA predicts responses of pegylated interferons in HBeAg-positive patients: a longitudinal cohort study.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Hepatol Int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2020;14:212-224.</w:t>
      </w:r>
    </w:p>
    <w:p w14:paraId="6C19470C" w14:textId="77777777" w:rsidR="00A16EC3" w:rsidRPr="00924557" w:rsidRDefault="00A16EC3" w:rsidP="00A16EC3">
      <w:pPr>
        <w:pStyle w:val="EndNoteBibliography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924557">
        <w:rPr>
          <w:rFonts w:ascii="Times New Roman" w:hAnsi="Times New Roman" w:cs="Times New Roman"/>
          <w:noProof/>
          <w:sz w:val="24"/>
          <w:szCs w:val="24"/>
        </w:rPr>
        <w:t>[38]</w:t>
      </w:r>
      <w:r w:rsidRPr="00924557">
        <w:rPr>
          <w:rFonts w:ascii="Times New Roman" w:hAnsi="Times New Roman" w:cs="Times New Roman"/>
          <w:noProof/>
          <w:sz w:val="24"/>
          <w:szCs w:val="24"/>
        </w:rPr>
        <w:tab/>
        <w:t xml:space="preserve">Zhang XQ, Zhang HY, You JP, Mao Q. Efficacy of pegylated interferon α2a in patients without HBeAg loss after the withdrawal of long-term lamivudine therapy. </w:t>
      </w:r>
      <w:r w:rsidRPr="00924557">
        <w:rPr>
          <w:rFonts w:ascii="Times New Roman" w:hAnsi="Times New Roman" w:cs="Times New Roman"/>
          <w:i/>
          <w:noProof/>
          <w:sz w:val="24"/>
          <w:szCs w:val="24"/>
        </w:rPr>
        <w:t>Virol J</w:t>
      </w:r>
      <w:r w:rsidRPr="00924557">
        <w:rPr>
          <w:rFonts w:ascii="Times New Roman" w:hAnsi="Times New Roman" w:cs="Times New Roman"/>
          <w:noProof/>
          <w:sz w:val="24"/>
          <w:szCs w:val="24"/>
        </w:rPr>
        <w:t xml:space="preserve"> 2013;10.</w:t>
      </w:r>
    </w:p>
    <w:p w14:paraId="750825E2" w14:textId="20C79431" w:rsidR="00DD536A" w:rsidRDefault="00A16EC3" w:rsidP="00A16EC3">
      <w:r w:rsidRPr="00924557">
        <w:rPr>
          <w:rFonts w:ascii="Times New Roman" w:hAnsi="Times New Roman" w:cs="Times New Roman"/>
        </w:rPr>
        <w:fldChar w:fldCharType="end"/>
      </w:r>
    </w:p>
    <w:sectPr w:rsidR="00DD536A" w:rsidSect="009752A3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C45C2" w14:textId="77777777" w:rsidR="00827356" w:rsidRDefault="00827356" w:rsidP="00A16EC3">
      <w:pPr>
        <w:spacing w:after="0" w:line="240" w:lineRule="auto"/>
      </w:pPr>
      <w:r>
        <w:separator/>
      </w:r>
    </w:p>
  </w:endnote>
  <w:endnote w:type="continuationSeparator" w:id="0">
    <w:p w14:paraId="06743205" w14:textId="77777777" w:rsidR="00827356" w:rsidRDefault="00827356" w:rsidP="00A16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7A15E" w14:textId="77777777" w:rsidR="00827356" w:rsidRDefault="00827356" w:rsidP="00A16EC3">
      <w:pPr>
        <w:spacing w:after="0" w:line="240" w:lineRule="auto"/>
      </w:pPr>
      <w:r>
        <w:separator/>
      </w:r>
    </w:p>
  </w:footnote>
  <w:footnote w:type="continuationSeparator" w:id="0">
    <w:p w14:paraId="4E5E4848" w14:textId="77777777" w:rsidR="00827356" w:rsidRDefault="00827356" w:rsidP="00A16E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36A"/>
    <w:rsid w:val="006922E2"/>
    <w:rsid w:val="00827356"/>
    <w:rsid w:val="009752A3"/>
    <w:rsid w:val="00A16EC3"/>
    <w:rsid w:val="00DD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3EE3735-F9F9-440F-AECD-E293AB0B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5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3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3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3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3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3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3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3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3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3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3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3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5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5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53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3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53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3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3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36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6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EC3"/>
  </w:style>
  <w:style w:type="paragraph" w:styleId="Footer">
    <w:name w:val="footer"/>
    <w:basedOn w:val="Normal"/>
    <w:link w:val="FooterChar"/>
    <w:uiPriority w:val="99"/>
    <w:unhideWhenUsed/>
    <w:rsid w:val="00A16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EC3"/>
  </w:style>
  <w:style w:type="paragraph" w:customStyle="1" w:styleId="EndNoteBibliography">
    <w:name w:val="EndNote Bibliography"/>
    <w:basedOn w:val="Normal"/>
    <w:link w:val="EndNoteBibliography0"/>
    <w:qFormat/>
    <w:rsid w:val="00A16EC3"/>
    <w:pPr>
      <w:widowControl w:val="0"/>
      <w:spacing w:after="0" w:line="240" w:lineRule="auto"/>
      <w:jc w:val="both"/>
    </w:pPr>
    <w:rPr>
      <w:rFonts w:ascii="DengXian" w:eastAsia="DengXian" w:hAnsi="DengXian" w:cs="DengXian"/>
      <w:sz w:val="20"/>
      <w:szCs w:val="22"/>
      <w:lang w:eastAsia="zh-CN"/>
    </w:rPr>
  </w:style>
  <w:style w:type="character" w:customStyle="1" w:styleId="EndNoteBibliography0">
    <w:name w:val="EndNote Bibliography 字符"/>
    <w:basedOn w:val="DefaultParagraphFont"/>
    <w:link w:val="EndNoteBibliography"/>
    <w:qFormat/>
    <w:rsid w:val="00A16EC3"/>
    <w:rPr>
      <w:rFonts w:ascii="DengXian" w:eastAsia="DengXian" w:hAnsi="DengXian" w:cs="DengXian"/>
      <w:sz w:val="20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2890</Words>
  <Characters>16476</Characters>
  <Application>Microsoft Office Word</Application>
  <DocSecurity>0</DocSecurity>
  <Lines>137</Lines>
  <Paragraphs>38</Paragraphs>
  <ScaleCrop>false</ScaleCrop>
  <Company/>
  <LinksUpToDate>false</LinksUpToDate>
  <CharactersWithSpaces>19328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2025-12-16T02:02:00Z</dcterms:created>
  <dcterms:modified xsi:type="dcterms:W3CDTF">2025-12-16T02:02:00Z</dcterms:modified>
</cp:coreProperties>
</file>