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9B" w:rsidRPr="001C2AC0" w:rsidRDefault="0067279B" w:rsidP="0067279B">
      <w:pPr>
        <w:adjustRightInd w:val="0"/>
        <w:snapToGrid w:val="0"/>
        <w:spacing w:line="480" w:lineRule="auto"/>
        <w:jc w:val="both"/>
        <w:rPr>
          <w:b/>
          <w:bCs/>
        </w:rPr>
      </w:pPr>
      <w:bookmarkStart w:id="0" w:name="_Hlk78140327"/>
      <w:bookmarkStart w:id="1" w:name="_Hlk83567205"/>
      <w:r w:rsidRPr="00020A5A">
        <w:rPr>
          <w:b/>
          <w:bCs/>
        </w:rPr>
        <w:t>Supplement</w:t>
      </w:r>
      <w:r>
        <w:rPr>
          <w:b/>
          <w:bCs/>
        </w:rPr>
        <w:t>ary</w:t>
      </w:r>
      <w:r w:rsidRPr="00020A5A">
        <w:rPr>
          <w:b/>
          <w:bCs/>
        </w:rPr>
        <w:t xml:space="preserve"> Table 2</w:t>
      </w:r>
      <w:r>
        <w:rPr>
          <w:b/>
          <w:bCs/>
        </w:rPr>
        <w:t>.</w:t>
      </w:r>
      <w:r w:rsidRPr="00020A5A">
        <w:t xml:space="preserve"> </w:t>
      </w:r>
      <w:r w:rsidRPr="001C2AC0">
        <w:rPr>
          <w:b/>
          <w:bCs/>
        </w:rPr>
        <w:t>Baseline characteristics of patients from China and Singapore in the Asian cohort</w:t>
      </w:r>
    </w:p>
    <w:tbl>
      <w:tblPr>
        <w:tblW w:w="1318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3686"/>
        <w:gridCol w:w="2693"/>
        <w:gridCol w:w="5103"/>
        <w:gridCol w:w="1701"/>
      </w:tblGrid>
      <w:tr w:rsidR="0067279B" w:rsidRPr="00020A5A" w:rsidTr="00EF13C9">
        <w:trPr>
          <w:trHeight w:val="46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8362FC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rFonts w:eastAsia="等线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1C2AC0">
              <w:rPr>
                <w:b/>
                <w:bCs/>
              </w:rPr>
              <w:t>Chinese population (</w:t>
            </w:r>
            <w:r w:rsidRPr="001C2AC0">
              <w:rPr>
                <w:b/>
                <w:bCs/>
                <w:i/>
                <w:iCs/>
              </w:rPr>
              <w:t>n</w:t>
            </w:r>
            <w:r w:rsidRPr="001C2AC0">
              <w:rPr>
                <w:b/>
                <w:bCs/>
              </w:rPr>
              <w:t>=46)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1C2AC0" w:rsidRDefault="0067279B" w:rsidP="00EF13C9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1C2AC0">
              <w:rPr>
                <w:b/>
                <w:bCs/>
              </w:rPr>
              <w:t>Singaporean population (</w:t>
            </w:r>
            <w:r w:rsidRPr="001C2AC0">
              <w:rPr>
                <w:b/>
                <w:bCs/>
                <w:i/>
                <w:iCs/>
              </w:rPr>
              <w:t>n</w:t>
            </w:r>
            <w:r w:rsidRPr="001C2AC0">
              <w:rPr>
                <w:b/>
                <w:bCs/>
              </w:rPr>
              <w:t>=247)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rPr>
                <w:i/>
                <w:iCs/>
              </w:rPr>
              <w:t>P</w:t>
            </w:r>
            <w:r w:rsidRPr="00020A5A">
              <w:t>-value</w:t>
            </w:r>
          </w:p>
        </w:tc>
      </w:tr>
      <w:tr w:rsidR="0067279B" w:rsidRPr="00020A5A" w:rsidTr="00EF13C9">
        <w:trPr>
          <w:trHeight w:val="315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Age (years)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39.76</w:t>
            </w:r>
            <w:r>
              <w:t>±</w:t>
            </w:r>
            <w:r w:rsidRPr="00020A5A">
              <w:t>15.49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51.28</w:t>
            </w:r>
            <w:r>
              <w:t>±</w:t>
            </w:r>
            <w:r w:rsidRPr="00020A5A">
              <w:t>12.29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&lt;0.001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 xml:space="preserve">Male, </w:t>
            </w:r>
            <w:r w:rsidRPr="001C6599">
              <w:rPr>
                <w:rFonts w:eastAsia="宋体"/>
                <w:i/>
                <w:iCs/>
              </w:rPr>
              <w:t>n</w:t>
            </w:r>
            <w:r>
              <w:rPr>
                <w:rFonts w:eastAsia="宋体"/>
              </w:rPr>
              <w:t xml:space="preserve"> (</w:t>
            </w:r>
            <w:r w:rsidRPr="00020A5A">
              <w:rPr>
                <w:rFonts w:eastAsia="宋体"/>
              </w:rPr>
              <w:t>%</w:t>
            </w:r>
            <w:r>
              <w:rPr>
                <w:rFonts w:eastAsia="宋体"/>
              </w:rPr>
              <w:t>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30 (65.22%)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127 (51.42%)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0.085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BMI (kg/m</w:t>
            </w:r>
            <w:r w:rsidRPr="00020A5A">
              <w:rPr>
                <w:vertAlign w:val="superscript"/>
              </w:rPr>
              <w:t>2</w:t>
            </w:r>
            <w:r w:rsidRPr="00020A5A">
              <w:t>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25.95</w:t>
            </w:r>
            <w:r>
              <w:t>±</w:t>
            </w:r>
            <w:r w:rsidRPr="00020A5A">
              <w:t>3.54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30.33</w:t>
            </w:r>
            <w:r>
              <w:t>±</w:t>
            </w:r>
            <w:r w:rsidRPr="00020A5A">
              <w:t>7.15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&lt;0.001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 xml:space="preserve">Diabetes mellitus, </w:t>
            </w:r>
            <w:r w:rsidRPr="001C6599">
              <w:rPr>
                <w:rFonts w:eastAsia="宋体"/>
                <w:i/>
                <w:iCs/>
              </w:rPr>
              <w:t>n</w:t>
            </w:r>
            <w:r>
              <w:rPr>
                <w:rFonts w:eastAsia="宋体"/>
              </w:rPr>
              <w:t xml:space="preserve"> (</w:t>
            </w:r>
            <w:r w:rsidRPr="00020A5A">
              <w:rPr>
                <w:rFonts w:eastAsia="宋体"/>
              </w:rPr>
              <w:t>%</w:t>
            </w:r>
            <w:r>
              <w:rPr>
                <w:rFonts w:eastAsia="宋体"/>
              </w:rPr>
              <w:t>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15 (32.61%)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146 (59.11%)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0.001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 xml:space="preserve">Hypertension, </w:t>
            </w:r>
            <w:r w:rsidRPr="001C6599">
              <w:rPr>
                <w:rFonts w:eastAsia="宋体"/>
                <w:i/>
                <w:iCs/>
              </w:rPr>
              <w:t>n</w:t>
            </w:r>
            <w:r>
              <w:rPr>
                <w:rFonts w:eastAsia="宋体"/>
              </w:rPr>
              <w:t xml:space="preserve"> (</w:t>
            </w:r>
            <w:r w:rsidRPr="00020A5A">
              <w:rPr>
                <w:rFonts w:eastAsia="宋体"/>
              </w:rPr>
              <w:t>%</w:t>
            </w:r>
            <w:r>
              <w:rPr>
                <w:rFonts w:eastAsia="宋体"/>
              </w:rPr>
              <w:t>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11 (23.91%)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121 (48.99%)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0.001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Platelet (×10</w:t>
            </w:r>
            <w:r w:rsidRPr="00020A5A">
              <w:rPr>
                <w:vertAlign w:val="superscript"/>
              </w:rPr>
              <w:t>9</w:t>
            </w:r>
            <w:r w:rsidRPr="00020A5A">
              <w:t>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234.35</w:t>
            </w:r>
            <w:r>
              <w:t>±</w:t>
            </w:r>
            <w:r w:rsidRPr="00020A5A">
              <w:t>77.5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242.33</w:t>
            </w:r>
            <w:r>
              <w:t>±</w:t>
            </w:r>
            <w:r w:rsidRPr="00020A5A">
              <w:t>116.16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0.373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Albumin (g/dL)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4.52 (4.16, 4.75)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4.10 (3.80, 4.40)</w:t>
            </w:r>
          </w:p>
        </w:tc>
        <w:tc>
          <w:tcPr>
            <w:tcW w:w="1701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&lt;0.001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ALT (U/L)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83.5 (51.8, 144.3)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72.0 (39.0, 108.0)</w:t>
            </w:r>
          </w:p>
        </w:tc>
        <w:tc>
          <w:tcPr>
            <w:tcW w:w="1701" w:type="dxa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0.073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AST (U/L)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45.0 (34.0, 58.8)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53.0 (33.0, 77.0)</w:t>
            </w:r>
          </w:p>
        </w:tc>
        <w:tc>
          <w:tcPr>
            <w:tcW w:w="1701" w:type="dxa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0.230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TBIL (µmol/L)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13.7 (10.5, 22.5)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13.0 (9.0, 19.0)</w:t>
            </w:r>
          </w:p>
        </w:tc>
        <w:tc>
          <w:tcPr>
            <w:tcW w:w="1701" w:type="dxa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0.198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GGT</w:t>
            </w:r>
            <w:r>
              <w:t xml:space="preserve"> </w:t>
            </w:r>
            <w:r w:rsidRPr="00020A5A">
              <w:t>(U/L)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93.5 (58.8, 230.2)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81.0 (42.0, 118.0)</w:t>
            </w:r>
          </w:p>
        </w:tc>
        <w:tc>
          <w:tcPr>
            <w:tcW w:w="1701" w:type="dxa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0.037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Triglyceride (mmol/L)</w:t>
            </w:r>
          </w:p>
        </w:tc>
        <w:tc>
          <w:tcPr>
            <w:tcW w:w="269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1.54 (1.20, 2.04)</w:t>
            </w:r>
          </w:p>
        </w:tc>
        <w:tc>
          <w:tcPr>
            <w:tcW w:w="5103" w:type="dxa"/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1.51 (1.10, 1.98)</w:t>
            </w:r>
          </w:p>
        </w:tc>
        <w:tc>
          <w:tcPr>
            <w:tcW w:w="1701" w:type="dxa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0.387</w:t>
            </w:r>
          </w:p>
        </w:tc>
      </w:tr>
      <w:tr w:rsidR="0067279B" w:rsidRPr="00020A5A" w:rsidTr="00EF13C9">
        <w:trPr>
          <w:trHeight w:val="32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HDL-C</w:t>
            </w:r>
            <w:r>
              <w:t xml:space="preserve"> </w:t>
            </w:r>
            <w:r w:rsidRPr="00020A5A">
              <w:t>(mmol/L)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1.15 (0.86, 1.34)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1.19 (1.00, 1.38)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9B" w:rsidRPr="00020A5A" w:rsidRDefault="0067279B" w:rsidP="00EF13C9">
            <w:pPr>
              <w:adjustRightInd w:val="0"/>
              <w:snapToGrid w:val="0"/>
              <w:spacing w:line="480" w:lineRule="auto"/>
              <w:jc w:val="both"/>
            </w:pPr>
            <w:r w:rsidRPr="00020A5A">
              <w:t>0.238</w:t>
            </w:r>
          </w:p>
        </w:tc>
      </w:tr>
    </w:tbl>
    <w:p w:rsidR="0067279B" w:rsidRPr="00020A5A" w:rsidRDefault="0067279B" w:rsidP="0067279B">
      <w:pPr>
        <w:adjustRightInd w:val="0"/>
        <w:snapToGrid w:val="0"/>
        <w:spacing w:line="480" w:lineRule="auto"/>
        <w:jc w:val="both"/>
      </w:pPr>
      <w:r w:rsidRPr="00020A5A">
        <w:lastRenderedPageBreak/>
        <w:t>ALT, alanine aminotransferase; AST, aspartate aminotransferase; BMI, body mass index; GGT, γ-glutamyl transpeptidase; GHB, glycohemoglobin; HDL-C, high-density lipoprotein cholesterol; TBIL, total bilirubin</w:t>
      </w:r>
      <w:bookmarkEnd w:id="0"/>
      <w:r w:rsidRPr="00020A5A">
        <w:t>.</w:t>
      </w:r>
      <w:bookmarkEnd w:id="1"/>
    </w:p>
    <w:p w:rsidR="0067279B" w:rsidRPr="00020A5A" w:rsidRDefault="0067279B" w:rsidP="0067279B">
      <w:pPr>
        <w:adjustRightInd w:val="0"/>
        <w:snapToGrid w:val="0"/>
        <w:spacing w:line="480" w:lineRule="auto"/>
        <w:jc w:val="both"/>
      </w:pPr>
      <w:r w:rsidRPr="00020A5A">
        <w:br w:type="page"/>
      </w:r>
    </w:p>
    <w:sectPr w:rsidR="0067279B" w:rsidRPr="00020A5A" w:rsidSect="00AA6C7B">
      <w:foot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AF" w:rsidRDefault="00583DAF" w:rsidP="00506A24">
      <w:pPr>
        <w:spacing w:after="0" w:line="240" w:lineRule="auto"/>
      </w:pPr>
      <w:r>
        <w:separator/>
      </w:r>
    </w:p>
  </w:endnote>
  <w:endnote w:type="continuationSeparator" w:id="1">
    <w:p w:rsidR="00583DAF" w:rsidRDefault="00583DAF" w:rsidP="0050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F0" w:rsidRDefault="00583DAF">
    <w:pPr>
      <w:pStyle w:val="Footer"/>
      <w:jc w:val="center"/>
    </w:pPr>
  </w:p>
  <w:p w:rsidR="00607BF0" w:rsidRDefault="00583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AF" w:rsidRDefault="00583DAF" w:rsidP="00506A24">
      <w:pPr>
        <w:spacing w:after="0" w:line="240" w:lineRule="auto"/>
      </w:pPr>
      <w:r>
        <w:separator/>
      </w:r>
    </w:p>
  </w:footnote>
  <w:footnote w:type="continuationSeparator" w:id="1">
    <w:p w:rsidR="00583DAF" w:rsidRDefault="00583DAF" w:rsidP="0050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79B"/>
    <w:rsid w:val="00506A24"/>
    <w:rsid w:val="00583DAF"/>
    <w:rsid w:val="0067279B"/>
    <w:rsid w:val="009836A8"/>
    <w:rsid w:val="00E1086F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basedOn w:val="DefaultParagraphFont"/>
    <w:rsid w:val="006727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79B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7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6727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0"/>
    <w:rsid w:val="00FD3994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FD3994"/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2022-01-06T12:31:00Z</dcterms:created>
  <dcterms:modified xsi:type="dcterms:W3CDTF">2022-01-06T13:04:00Z</dcterms:modified>
</cp:coreProperties>
</file>