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9" w:rsidRDefault="007322A9" w:rsidP="007322A9">
      <w:pPr>
        <w:spacing w:line="360" w:lineRule="auto"/>
        <w:rPr>
          <w:rFonts w:ascii="Times New Roman" w:eastAsia="宋体" w:hAnsi="Times New Roman"/>
          <w:b/>
          <w:bCs/>
        </w:rPr>
      </w:pPr>
    </w:p>
    <w:p w:rsidR="007322A9" w:rsidRDefault="007322A9" w:rsidP="007322A9">
      <w:pPr>
        <w:spacing w:line="360" w:lineRule="auto"/>
        <w:rPr>
          <w:rFonts w:ascii="Times New Roman" w:eastAsia="宋体" w:hAnsi="Times New Roman"/>
          <w:b/>
          <w:bCs/>
        </w:rPr>
      </w:pP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Supplementary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Table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6.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Difference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s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of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the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gut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microbia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in</w:t>
      </w:r>
      <w:r>
        <w:rPr>
          <w:b/>
          <w:bCs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hyperlipidemi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c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human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Cs w:val="21"/>
        </w:rPr>
        <w:t>subjects</w:t>
      </w:r>
    </w:p>
    <w:tbl>
      <w:tblPr>
        <w:tblW w:w="6813" w:type="dxa"/>
        <w:tblLook w:val="04A0"/>
      </w:tblPr>
      <w:tblGrid>
        <w:gridCol w:w="2991"/>
        <w:gridCol w:w="1619"/>
        <w:gridCol w:w="1619"/>
        <w:gridCol w:w="601"/>
      </w:tblGrid>
      <w:tr w:rsidR="007322A9" w:rsidRPr="002C265C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2C265C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Variable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2C265C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FL1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2C265C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FL2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10)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B42794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p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Cyanobacteria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0.55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Anaerostipes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0.27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(0.11,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0.37)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0.11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(0.04,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0.16)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0.48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Bilophila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0.12)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0.26)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0.57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Butyricicoccus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0.13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(0.04,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0.21)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0.17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(0.08,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0.25)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0.39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Christensenella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0.48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Cloacibacillus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Enterococcus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0.73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Faecalibacterium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4.8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(0.14,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7.68)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4.01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(0.98,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5.87)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0.97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Faecalicoccus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0.02)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0.73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Fusicatenibacter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(0.03,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0.29)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0.31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(0.12,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0.84)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0.17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Lachnoanaerobaculum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Lachnospira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0.01)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0.85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Lachnospiracea_incertae_sedis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2.41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(0.96,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5.32)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0.99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(0.55,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7.68)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Mogibacterium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0.4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Roseburia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0.23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(0.16,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2.57)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1.23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(0.5,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4.77)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0.48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Ruminococcus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0.55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1.28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lastRenderedPageBreak/>
              <w:t>Solobacterium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0.58</w:t>
            </w:r>
          </w:p>
        </w:tc>
      </w:tr>
      <w:tr w:rsidR="007322A9" w:rsidRPr="00792909" w:rsidTr="004540AD">
        <w:trPr>
          <w:trHeight w:val="280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Victivallis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0)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2A9" w:rsidRPr="00792909" w:rsidRDefault="007322A9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</w:tr>
    </w:tbl>
    <w:p w:rsidR="007322A9" w:rsidRPr="00792909" w:rsidRDefault="007322A9" w:rsidP="007322A9">
      <w:pPr>
        <w:spacing w:line="360" w:lineRule="auto"/>
        <w:rPr>
          <w:rFonts w:ascii="Times New Roman" w:eastAsia="宋体" w:hAnsi="Times New Roman"/>
          <w:b/>
          <w:bCs/>
        </w:rPr>
      </w:pPr>
    </w:p>
    <w:p w:rsidR="007322A9" w:rsidRPr="00792909" w:rsidRDefault="007322A9" w:rsidP="007322A9">
      <w:pPr>
        <w:spacing w:line="360" w:lineRule="auto"/>
        <w:rPr>
          <w:rFonts w:ascii="Times New Roman" w:eastAsia="宋体" w:hAnsi="Times New Roman"/>
        </w:rPr>
      </w:pPr>
      <w:r w:rsidRPr="00B42794">
        <w:rPr>
          <w:rFonts w:ascii="Times New Roman" w:eastAsia="宋体" w:hAnsi="Times New Roman"/>
          <w:vertAlign w:val="superscript"/>
        </w:rPr>
        <w:t>a</w:t>
      </w:r>
      <w:r>
        <w:rPr>
          <w:rFonts w:ascii="Times New Roman" w:eastAsia="宋体" w:hAnsi="Times New Roman"/>
        </w:rPr>
        <w:t>D</w:t>
      </w:r>
      <w:r w:rsidRPr="005113DF">
        <w:rPr>
          <w:rFonts w:ascii="Times New Roman" w:eastAsia="宋体" w:hAnsi="Times New Roman"/>
        </w:rPr>
        <w:t>ata</w:t>
      </w:r>
      <w:r>
        <w:rPr>
          <w:rFonts w:ascii="Times New Roman" w:eastAsia="宋体" w:hAnsi="Times New Roman"/>
        </w:rPr>
        <w:t xml:space="preserve"> are presented as </w:t>
      </w:r>
      <w:r w:rsidRPr="005113DF">
        <w:rPr>
          <w:rFonts w:ascii="Times New Roman" w:eastAsia="宋体" w:hAnsi="Times New Roman" w:cs="宋体"/>
          <w:color w:val="000000"/>
        </w:rPr>
        <w:t>median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5113DF">
        <w:rPr>
          <w:rFonts w:ascii="Times New Roman" w:eastAsia="宋体" w:hAnsi="Times New Roman" w:cs="宋体"/>
          <w:color w:val="000000"/>
        </w:rPr>
        <w:t>(first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5113DF">
        <w:rPr>
          <w:rFonts w:ascii="Times New Roman" w:eastAsia="宋体" w:hAnsi="Times New Roman" w:cs="宋体"/>
          <w:color w:val="000000"/>
        </w:rPr>
        <w:t>quartile,</w:t>
      </w:r>
      <w:r>
        <w:rPr>
          <w:rFonts w:hint="eastAsia"/>
        </w:rPr>
        <w:t xml:space="preserve"> </w:t>
      </w:r>
      <w:r w:rsidRPr="005113DF">
        <w:rPr>
          <w:rFonts w:ascii="Times New Roman" w:eastAsia="宋体" w:hAnsi="Times New Roman" w:cs="宋体"/>
          <w:color w:val="000000"/>
        </w:rPr>
        <w:t>third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5113DF">
        <w:rPr>
          <w:rFonts w:ascii="Times New Roman" w:eastAsia="宋体" w:hAnsi="Times New Roman" w:cs="宋体"/>
          <w:color w:val="000000"/>
        </w:rPr>
        <w:t>quantile);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  <w:vertAlign w:val="superscript"/>
        </w:rPr>
        <w:t>b</w:t>
      </w:r>
      <w:r w:rsidRPr="00792909">
        <w:rPr>
          <w:rFonts w:ascii="Times New Roman" w:eastAsia="宋体" w:hAnsi="Times New Roman" w:cs="Times New Roman"/>
          <w:color w:val="000000"/>
        </w:rPr>
        <w:t>Normally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792909">
        <w:rPr>
          <w:rFonts w:ascii="Times New Roman" w:eastAsia="宋体" w:hAnsi="Times New Roman" w:cs="Times New Roman"/>
          <w:color w:val="000000"/>
        </w:rPr>
        <w:t>distributed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792909">
        <w:rPr>
          <w:rFonts w:ascii="Times New Roman" w:eastAsia="宋体" w:hAnsi="Times New Roman" w:cs="Times New Roman"/>
          <w:color w:val="000000"/>
        </w:rPr>
        <w:t>numerical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792909">
        <w:rPr>
          <w:rFonts w:ascii="Times New Roman" w:eastAsia="宋体" w:hAnsi="Times New Roman" w:cs="Times New Roman"/>
          <w:color w:val="000000"/>
        </w:rPr>
        <w:t>variables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are</w:t>
      </w:r>
      <w:r>
        <w:rPr>
          <w:rFonts w:ascii="Times New Roman" w:eastAsia="宋体" w:hAnsi="Times New Roman" w:cs="宋体"/>
          <w:color w:val="000000"/>
        </w:rPr>
        <w:t xml:space="preserve"> presented as </w:t>
      </w:r>
      <w:r w:rsidRPr="00792909">
        <w:rPr>
          <w:rFonts w:ascii="Times New Roman" w:eastAsia="宋体" w:hAnsi="Times New Roman" w:cs="宋体" w:hint="eastAsia"/>
          <w:color w:val="000000"/>
        </w:rPr>
        <w:t>m</w:t>
      </w:r>
      <w:r w:rsidRPr="00792909">
        <w:rPr>
          <w:rFonts w:ascii="Times New Roman" w:eastAsia="宋体" w:hAnsi="Times New Roman" w:cs="宋体"/>
          <w:color w:val="000000"/>
        </w:rPr>
        <w:t>ean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±</w:t>
      </w:r>
      <w:r>
        <w:rPr>
          <w:rFonts w:ascii="Times New Roman" w:eastAsia="宋体" w:hAnsi="Times New Roman" w:cs="宋体"/>
          <w:color w:val="000000"/>
        </w:rPr>
        <w:t xml:space="preserve"> standard deviation.</w:t>
      </w:r>
      <w: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FL1,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mild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fatty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liver;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FL2,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moderately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severe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fatty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C66274">
        <w:rPr>
          <w:rFonts w:ascii="Times New Roman" w:eastAsia="宋体" w:hAnsi="Times New Roman" w:cs="宋体"/>
          <w:color w:val="000000"/>
        </w:rPr>
        <w:t>liver.</w:t>
      </w:r>
    </w:p>
    <w:p w:rsidR="006F05A1" w:rsidRDefault="006F05A1"/>
    <w:sectPr w:rsidR="006F05A1" w:rsidSect="00617F3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7322A9"/>
    <w:rsid w:val="006F05A1"/>
    <w:rsid w:val="0073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2024-02-26T00:38:00Z</dcterms:created>
  <dcterms:modified xsi:type="dcterms:W3CDTF">2024-02-26T00:38:00Z</dcterms:modified>
</cp:coreProperties>
</file>