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CB" w:rsidRDefault="003B3ECB" w:rsidP="003B3ECB">
      <w:r w:rsidRPr="0016763A">
        <w:t xml:space="preserve">Table </w:t>
      </w:r>
      <w:r>
        <w:t>S</w:t>
      </w:r>
      <w:r w:rsidRPr="0016763A">
        <w:t xml:space="preserve">1. Targeted next-generation sequencing results for </w:t>
      </w:r>
      <w:r>
        <w:rPr>
          <w:rFonts w:eastAsia="Times New Roman"/>
        </w:rPr>
        <w:t>five</w:t>
      </w:r>
      <w:r w:rsidRPr="0016763A">
        <w:t xml:space="preserve"> endometrial-origin tumors</w:t>
      </w:r>
    </w:p>
    <w:tbl>
      <w:tblPr>
        <w:tblStyle w:val="TableGrid"/>
        <w:tblW w:w="0" w:type="auto"/>
        <w:tblLook w:val="04A0"/>
      </w:tblPr>
      <w:tblGrid>
        <w:gridCol w:w="701"/>
        <w:gridCol w:w="1080"/>
        <w:gridCol w:w="1022"/>
        <w:gridCol w:w="1106"/>
        <w:gridCol w:w="1356"/>
        <w:gridCol w:w="1469"/>
        <w:gridCol w:w="1491"/>
        <w:gridCol w:w="1169"/>
      </w:tblGrid>
      <w:tr w:rsidR="003B3ECB" w:rsidTr="00421862">
        <w:trPr>
          <w:tblHeader/>
        </w:trPr>
        <w:tc>
          <w:tcPr>
            <w:tcW w:w="701" w:type="dxa"/>
          </w:tcPr>
          <w:p w:rsidR="003B3ECB" w:rsidRDefault="003B3ECB" w:rsidP="00421862"/>
        </w:tc>
        <w:tc>
          <w:tcPr>
            <w:tcW w:w="1036" w:type="dxa"/>
          </w:tcPr>
          <w:p w:rsidR="003B3ECB" w:rsidRDefault="003B3ECB" w:rsidP="00421862">
            <w:r>
              <w:t>Mutation1</w:t>
            </w:r>
          </w:p>
        </w:tc>
        <w:tc>
          <w:tcPr>
            <w:tcW w:w="1022" w:type="dxa"/>
          </w:tcPr>
          <w:p w:rsidR="003B3ECB" w:rsidRDefault="003B3ECB" w:rsidP="00421862">
            <w:r>
              <w:t>Mutation 2</w:t>
            </w:r>
          </w:p>
        </w:tc>
        <w:tc>
          <w:tcPr>
            <w:tcW w:w="1106" w:type="dxa"/>
          </w:tcPr>
          <w:p w:rsidR="003B3ECB" w:rsidRDefault="003B3ECB" w:rsidP="00421862">
            <w:r>
              <w:t>Mutation 3</w:t>
            </w:r>
          </w:p>
        </w:tc>
        <w:tc>
          <w:tcPr>
            <w:tcW w:w="1356" w:type="dxa"/>
          </w:tcPr>
          <w:p w:rsidR="003B3ECB" w:rsidRDefault="003B3ECB" w:rsidP="00421862">
            <w:bookmarkStart w:id="0" w:name="OLE_LINK11"/>
            <w:r>
              <w:t>Gene amplification</w:t>
            </w:r>
            <w:r>
              <w:rPr>
                <w:rFonts w:eastAsia="Times New Roman"/>
              </w:rPr>
              <w:t xml:space="preserve"> </w:t>
            </w:r>
            <w:r>
              <w:t>1</w:t>
            </w:r>
            <w:bookmarkEnd w:id="0"/>
          </w:p>
        </w:tc>
        <w:tc>
          <w:tcPr>
            <w:tcW w:w="1469" w:type="dxa"/>
          </w:tcPr>
          <w:p w:rsidR="003B3ECB" w:rsidRDefault="003B3ECB" w:rsidP="00421862">
            <w:r>
              <w:t>Gene amplification</w:t>
            </w:r>
            <w:r>
              <w:rPr>
                <w:rFonts w:eastAsia="Times New Roman"/>
              </w:rPr>
              <w:t xml:space="preserve"> </w:t>
            </w:r>
            <w:r>
              <w:t>2</w:t>
            </w:r>
          </w:p>
        </w:tc>
        <w:tc>
          <w:tcPr>
            <w:tcW w:w="1491" w:type="dxa"/>
          </w:tcPr>
          <w:p w:rsidR="003B3ECB" w:rsidRDefault="003B3ECB" w:rsidP="00421862">
            <w:r>
              <w:t>Microsatellite status</w:t>
            </w:r>
          </w:p>
        </w:tc>
        <w:tc>
          <w:tcPr>
            <w:tcW w:w="1169" w:type="dxa"/>
          </w:tcPr>
          <w:p w:rsidR="003B3ECB" w:rsidRDefault="003B3ECB" w:rsidP="00421862">
            <w:r>
              <w:t>Tumor mutation burden</w:t>
            </w:r>
          </w:p>
        </w:tc>
      </w:tr>
      <w:tr w:rsidR="003B3ECB" w:rsidTr="00421862">
        <w:tc>
          <w:tcPr>
            <w:tcW w:w="701" w:type="dxa"/>
          </w:tcPr>
          <w:p w:rsidR="003B3ECB" w:rsidRPr="0003732D" w:rsidRDefault="003B3ECB" w:rsidP="00421862">
            <w:r w:rsidRPr="0003732D">
              <w:t>Case 1</w:t>
            </w:r>
          </w:p>
        </w:tc>
        <w:tc>
          <w:tcPr>
            <w:tcW w:w="1036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>TP53</w:t>
            </w:r>
            <w:r w:rsidRPr="0003732D">
              <w:t xml:space="preserve"> R282W</w:t>
            </w:r>
          </w:p>
        </w:tc>
        <w:tc>
          <w:tcPr>
            <w:tcW w:w="1022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 xml:space="preserve">PIK3CA </w:t>
            </w:r>
            <w:r w:rsidRPr="0003732D">
              <w:t>H1047R</w:t>
            </w:r>
          </w:p>
        </w:tc>
        <w:tc>
          <w:tcPr>
            <w:tcW w:w="1106" w:type="dxa"/>
          </w:tcPr>
          <w:p w:rsidR="003B3ECB" w:rsidRPr="0003732D" w:rsidRDefault="003B3ECB" w:rsidP="00421862"/>
        </w:tc>
        <w:tc>
          <w:tcPr>
            <w:tcW w:w="1356" w:type="dxa"/>
          </w:tcPr>
          <w:p w:rsidR="003B3ECB" w:rsidRPr="0003732D" w:rsidRDefault="003B3ECB" w:rsidP="00421862"/>
        </w:tc>
        <w:tc>
          <w:tcPr>
            <w:tcW w:w="1469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 xml:space="preserve">BCL2 </w:t>
            </w:r>
            <w:r w:rsidRPr="0003732D">
              <w:t>amplification</w:t>
            </w:r>
          </w:p>
        </w:tc>
        <w:tc>
          <w:tcPr>
            <w:tcW w:w="1491" w:type="dxa"/>
          </w:tcPr>
          <w:p w:rsidR="003B3ECB" w:rsidRDefault="003B3ECB" w:rsidP="00421862">
            <w:r>
              <w:t>MS-stable</w:t>
            </w:r>
          </w:p>
        </w:tc>
        <w:tc>
          <w:tcPr>
            <w:tcW w:w="1169" w:type="dxa"/>
          </w:tcPr>
          <w:p w:rsidR="003B3ECB" w:rsidRDefault="003B3ECB" w:rsidP="00421862">
            <w:r>
              <w:t>Low, 5Muts/Mb</w:t>
            </w:r>
          </w:p>
        </w:tc>
      </w:tr>
      <w:tr w:rsidR="003B3ECB" w:rsidTr="00421862">
        <w:tc>
          <w:tcPr>
            <w:tcW w:w="701" w:type="dxa"/>
          </w:tcPr>
          <w:p w:rsidR="003B3ECB" w:rsidRPr="0003732D" w:rsidRDefault="003B3ECB" w:rsidP="00421862">
            <w:r w:rsidRPr="0003732D">
              <w:t>Case 2</w:t>
            </w:r>
          </w:p>
        </w:tc>
        <w:tc>
          <w:tcPr>
            <w:tcW w:w="1036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>TP53</w:t>
            </w:r>
            <w:r w:rsidRPr="0003732D">
              <w:t xml:space="preserve"> Y220C</w:t>
            </w:r>
          </w:p>
        </w:tc>
        <w:tc>
          <w:tcPr>
            <w:tcW w:w="1022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>FBXW7</w:t>
            </w:r>
            <w:r w:rsidRPr="0003732D">
              <w:t xml:space="preserve"> R505G</w:t>
            </w:r>
          </w:p>
        </w:tc>
        <w:tc>
          <w:tcPr>
            <w:tcW w:w="1106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>PPP2R1A</w:t>
            </w:r>
            <w:r w:rsidRPr="0003732D">
              <w:t xml:space="preserve"> R179R</w:t>
            </w:r>
          </w:p>
        </w:tc>
        <w:tc>
          <w:tcPr>
            <w:tcW w:w="1356" w:type="dxa"/>
          </w:tcPr>
          <w:p w:rsidR="003B3ECB" w:rsidRPr="0003732D" w:rsidRDefault="003B3ECB" w:rsidP="00421862"/>
        </w:tc>
        <w:tc>
          <w:tcPr>
            <w:tcW w:w="1469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>EGFR</w:t>
            </w:r>
            <w:r w:rsidRPr="0003732D">
              <w:t xml:space="preserve"> amplification</w:t>
            </w:r>
          </w:p>
        </w:tc>
        <w:tc>
          <w:tcPr>
            <w:tcW w:w="1491" w:type="dxa"/>
          </w:tcPr>
          <w:p w:rsidR="003B3ECB" w:rsidRDefault="003B3ECB" w:rsidP="00421862">
            <w:r>
              <w:t>MS-stable</w:t>
            </w:r>
          </w:p>
        </w:tc>
        <w:tc>
          <w:tcPr>
            <w:tcW w:w="1169" w:type="dxa"/>
          </w:tcPr>
          <w:p w:rsidR="003B3ECB" w:rsidRDefault="003B3ECB" w:rsidP="00421862"/>
        </w:tc>
      </w:tr>
      <w:tr w:rsidR="003B3ECB" w:rsidTr="00421862">
        <w:tc>
          <w:tcPr>
            <w:tcW w:w="701" w:type="dxa"/>
          </w:tcPr>
          <w:p w:rsidR="003B3ECB" w:rsidRPr="0003732D" w:rsidRDefault="003B3ECB" w:rsidP="00421862">
            <w:r w:rsidRPr="0003732D">
              <w:t>Case 3</w:t>
            </w:r>
          </w:p>
        </w:tc>
        <w:tc>
          <w:tcPr>
            <w:tcW w:w="1036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 xml:space="preserve">TP53 </w:t>
            </w:r>
            <w:r w:rsidRPr="0003732D">
              <w:t>R273H</w:t>
            </w:r>
          </w:p>
        </w:tc>
        <w:tc>
          <w:tcPr>
            <w:tcW w:w="1022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>PIK3CA</w:t>
            </w:r>
            <w:r w:rsidRPr="0003732D">
              <w:t xml:space="preserve"> E545A</w:t>
            </w:r>
          </w:p>
        </w:tc>
        <w:tc>
          <w:tcPr>
            <w:tcW w:w="1106" w:type="dxa"/>
          </w:tcPr>
          <w:p w:rsidR="003B3ECB" w:rsidRPr="0003732D" w:rsidRDefault="003B3ECB" w:rsidP="00421862"/>
        </w:tc>
        <w:tc>
          <w:tcPr>
            <w:tcW w:w="1356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>RAD21</w:t>
            </w:r>
            <w:r w:rsidRPr="0003732D">
              <w:t xml:space="preserve"> amplification</w:t>
            </w:r>
          </w:p>
        </w:tc>
        <w:tc>
          <w:tcPr>
            <w:tcW w:w="1469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 xml:space="preserve">KRAS </w:t>
            </w:r>
            <w:r w:rsidRPr="0003732D">
              <w:t>amplification</w:t>
            </w:r>
          </w:p>
        </w:tc>
        <w:tc>
          <w:tcPr>
            <w:tcW w:w="1491" w:type="dxa"/>
          </w:tcPr>
          <w:p w:rsidR="003B3ECB" w:rsidRDefault="003B3ECB" w:rsidP="00421862">
            <w:r>
              <w:t>MS-stable</w:t>
            </w:r>
          </w:p>
        </w:tc>
        <w:tc>
          <w:tcPr>
            <w:tcW w:w="1169" w:type="dxa"/>
          </w:tcPr>
          <w:p w:rsidR="003B3ECB" w:rsidRDefault="003B3ECB" w:rsidP="00421862">
            <w:r>
              <w:t xml:space="preserve">Low </w:t>
            </w:r>
          </w:p>
          <w:p w:rsidR="003B3ECB" w:rsidRDefault="003B3ECB" w:rsidP="00421862">
            <w:r>
              <w:t>4 Muts/Mb</w:t>
            </w:r>
          </w:p>
        </w:tc>
      </w:tr>
      <w:tr w:rsidR="003B3ECB" w:rsidTr="00421862">
        <w:tc>
          <w:tcPr>
            <w:tcW w:w="701" w:type="dxa"/>
          </w:tcPr>
          <w:p w:rsidR="003B3ECB" w:rsidRPr="0003732D" w:rsidRDefault="003B3ECB" w:rsidP="00421862">
            <w:r w:rsidRPr="0003732D">
              <w:t>Case 4</w:t>
            </w:r>
          </w:p>
        </w:tc>
        <w:tc>
          <w:tcPr>
            <w:tcW w:w="1036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 xml:space="preserve">TP53 </w:t>
            </w:r>
            <w:r w:rsidRPr="0003732D">
              <w:t>M237I</w:t>
            </w:r>
          </w:p>
        </w:tc>
        <w:tc>
          <w:tcPr>
            <w:tcW w:w="1022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>PIK3R1</w:t>
            </w:r>
            <w:r w:rsidRPr="0003732D">
              <w:t xml:space="preserve"> N564D</w:t>
            </w:r>
          </w:p>
        </w:tc>
        <w:tc>
          <w:tcPr>
            <w:tcW w:w="1106" w:type="dxa"/>
          </w:tcPr>
          <w:p w:rsidR="003B3ECB" w:rsidRPr="0003732D" w:rsidRDefault="003B3ECB" w:rsidP="00421862"/>
        </w:tc>
        <w:tc>
          <w:tcPr>
            <w:tcW w:w="1356" w:type="dxa"/>
          </w:tcPr>
          <w:p w:rsidR="003B3ECB" w:rsidRPr="0003732D" w:rsidRDefault="003B3ECB" w:rsidP="00421862"/>
        </w:tc>
        <w:tc>
          <w:tcPr>
            <w:tcW w:w="1469" w:type="dxa"/>
          </w:tcPr>
          <w:p w:rsidR="003B3ECB" w:rsidRPr="0003732D" w:rsidRDefault="003B3ECB" w:rsidP="00421862">
            <w:r w:rsidRPr="0003732D">
              <w:rPr>
                <w:i/>
                <w:iCs/>
              </w:rPr>
              <w:t xml:space="preserve">CCNE </w:t>
            </w:r>
            <w:r w:rsidRPr="0003732D">
              <w:t>amplification</w:t>
            </w:r>
          </w:p>
        </w:tc>
        <w:tc>
          <w:tcPr>
            <w:tcW w:w="1491" w:type="dxa"/>
          </w:tcPr>
          <w:p w:rsidR="003B3ECB" w:rsidRDefault="003B3ECB" w:rsidP="00421862">
            <w:r>
              <w:t>Equivocal</w:t>
            </w:r>
          </w:p>
        </w:tc>
        <w:tc>
          <w:tcPr>
            <w:tcW w:w="1169" w:type="dxa"/>
          </w:tcPr>
          <w:p w:rsidR="003B3ECB" w:rsidRDefault="003B3ECB" w:rsidP="00421862">
            <w:r>
              <w:t>7 Muts/Mb</w:t>
            </w:r>
          </w:p>
        </w:tc>
      </w:tr>
      <w:tr w:rsidR="003B3ECB" w:rsidTr="00421862">
        <w:tc>
          <w:tcPr>
            <w:tcW w:w="701" w:type="dxa"/>
          </w:tcPr>
          <w:p w:rsidR="003B3ECB" w:rsidRDefault="003B3ECB" w:rsidP="00421862">
            <w:r>
              <w:t>Case 5</w:t>
            </w:r>
          </w:p>
        </w:tc>
        <w:tc>
          <w:tcPr>
            <w:tcW w:w="1036" w:type="dxa"/>
          </w:tcPr>
          <w:p w:rsidR="003B3ECB" w:rsidRPr="0003732D" w:rsidRDefault="003B3ECB" w:rsidP="00421862">
            <w:pPr>
              <w:rPr>
                <w:i/>
                <w:iCs/>
              </w:rPr>
            </w:pPr>
            <w:r w:rsidRPr="0003732D">
              <w:rPr>
                <w:i/>
                <w:iCs/>
              </w:rPr>
              <w:t xml:space="preserve">TP53 </w:t>
            </w:r>
          </w:p>
          <w:p w:rsidR="003B3ECB" w:rsidRDefault="003B3ECB" w:rsidP="00421862">
            <w:r>
              <w:t>R282W</w:t>
            </w:r>
          </w:p>
        </w:tc>
        <w:tc>
          <w:tcPr>
            <w:tcW w:w="1022" w:type="dxa"/>
          </w:tcPr>
          <w:p w:rsidR="003B3ECB" w:rsidRPr="0003732D" w:rsidRDefault="003B3ECB" w:rsidP="00421862">
            <w:pPr>
              <w:rPr>
                <w:i/>
                <w:iCs/>
              </w:rPr>
            </w:pPr>
            <w:r w:rsidRPr="0003732D">
              <w:rPr>
                <w:i/>
                <w:iCs/>
              </w:rPr>
              <w:t>PIK3CA</w:t>
            </w:r>
          </w:p>
          <w:p w:rsidR="003B3ECB" w:rsidRDefault="003B3ECB" w:rsidP="00421862">
            <w:r>
              <w:t>H1047R</w:t>
            </w:r>
          </w:p>
        </w:tc>
        <w:tc>
          <w:tcPr>
            <w:tcW w:w="1106" w:type="dxa"/>
          </w:tcPr>
          <w:p w:rsidR="003B3ECB" w:rsidRDefault="003B3ECB" w:rsidP="00421862"/>
        </w:tc>
        <w:tc>
          <w:tcPr>
            <w:tcW w:w="1356" w:type="dxa"/>
          </w:tcPr>
          <w:p w:rsidR="003B3ECB" w:rsidRDefault="003B3ECB" w:rsidP="00421862"/>
        </w:tc>
        <w:tc>
          <w:tcPr>
            <w:tcW w:w="1469" w:type="dxa"/>
          </w:tcPr>
          <w:p w:rsidR="003B3ECB" w:rsidRDefault="003B3ECB" w:rsidP="00421862">
            <w:r w:rsidRPr="0003732D">
              <w:rPr>
                <w:i/>
                <w:iCs/>
              </w:rPr>
              <w:t xml:space="preserve">BCL2 </w:t>
            </w:r>
            <w:r>
              <w:t>amplification</w:t>
            </w:r>
          </w:p>
        </w:tc>
        <w:tc>
          <w:tcPr>
            <w:tcW w:w="1491" w:type="dxa"/>
          </w:tcPr>
          <w:p w:rsidR="003B3ECB" w:rsidRDefault="003B3ECB" w:rsidP="00421862">
            <w:r>
              <w:t>MS-stable</w:t>
            </w:r>
          </w:p>
        </w:tc>
        <w:tc>
          <w:tcPr>
            <w:tcW w:w="1169" w:type="dxa"/>
          </w:tcPr>
          <w:p w:rsidR="003B3ECB" w:rsidRDefault="003B3ECB" w:rsidP="00421862">
            <w:r>
              <w:t>Low</w:t>
            </w:r>
          </w:p>
          <w:p w:rsidR="003B3ECB" w:rsidRDefault="003B3ECB" w:rsidP="00421862">
            <w:r>
              <w:t>5 Muts/Mb</w:t>
            </w:r>
          </w:p>
        </w:tc>
      </w:tr>
    </w:tbl>
    <w:p w:rsidR="003B3ECB" w:rsidRDefault="003B3ECB" w:rsidP="003B3ECB">
      <w:pPr>
        <w:pStyle w:val="ListParagraph"/>
        <w:ind w:left="360"/>
        <w:rPr>
          <w:rStyle w:val="docsum-pmid"/>
          <w:color w:val="000000" w:themeColor="text1"/>
          <w:shd w:val="clear" w:color="auto" w:fill="FFFFFF"/>
        </w:rPr>
      </w:pPr>
    </w:p>
    <w:p w:rsidR="003B3ECB" w:rsidRDefault="003B3ECB" w:rsidP="003B3ECB">
      <w:pPr>
        <w:spacing w:before="180"/>
        <w:rPr>
          <w:color w:val="0E0E0E"/>
        </w:rPr>
      </w:pPr>
    </w:p>
    <w:p w:rsidR="003B3ECB" w:rsidRDefault="003B3ECB" w:rsidP="003B3ECB">
      <w:r>
        <w:rPr>
          <w:color w:val="0E0E0E"/>
        </w:rPr>
        <w:tab/>
      </w:r>
    </w:p>
    <w:p w:rsidR="003B3ECB" w:rsidRDefault="003B3ECB" w:rsidP="003B3ECB">
      <w:pPr>
        <w:spacing w:before="180"/>
        <w:ind w:left="450" w:hanging="450"/>
        <w:rPr>
          <w:color w:val="0E0E0E"/>
        </w:rPr>
      </w:pPr>
    </w:p>
    <w:p w:rsidR="003B3ECB" w:rsidRDefault="003B3ECB" w:rsidP="003B3ECB"/>
    <w:p w:rsidR="001B00B7" w:rsidRDefault="001B00B7"/>
    <w:sectPr w:rsidR="001B00B7" w:rsidSect="00E17BDD">
      <w:footerReference w:type="even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98" w:rsidRDefault="001B00B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863898" w:rsidRDefault="001B00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98" w:rsidRDefault="001B00B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3EC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3898" w:rsidRDefault="001B00B7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3B3ECB"/>
    <w:rsid w:val="001B00B7"/>
    <w:rsid w:val="003B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3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B3ECB"/>
    <w:rPr>
      <w:rFonts w:ascii="Times New Roman" w:eastAsia="宋体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B3ECB"/>
    <w:pPr>
      <w:spacing w:after="0" w:line="240" w:lineRule="auto"/>
    </w:pPr>
    <w:rPr>
      <w:rFonts w:eastAsia="宋体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B3ECB"/>
    <w:rPr>
      <w:rFonts w:cs="Times New Roman"/>
    </w:rPr>
  </w:style>
  <w:style w:type="paragraph" w:styleId="ListParagraph">
    <w:name w:val="List Paragraph"/>
    <w:basedOn w:val="Normal"/>
    <w:uiPriority w:val="34"/>
    <w:qFormat/>
    <w:rsid w:val="003B3ECB"/>
    <w:pPr>
      <w:spacing w:after="0" w:line="240" w:lineRule="auto"/>
      <w:ind w:left="720"/>
      <w:contextualSpacing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docsum-pmid">
    <w:name w:val="docsum-pmid"/>
    <w:basedOn w:val="DefaultParagraphFont"/>
    <w:rsid w:val="003B3E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2025-08-13T03:30:00Z</dcterms:created>
  <dcterms:modified xsi:type="dcterms:W3CDTF">2025-08-13T03:30:00Z</dcterms:modified>
</cp:coreProperties>
</file>