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3" w:rsidRPr="00FE1B91" w:rsidRDefault="002020E3" w:rsidP="002020E3">
      <w:pPr>
        <w:spacing w:line="480" w:lineRule="auto"/>
        <w:rPr>
          <w:rFonts w:ascii="Times New Roman" w:hAnsi="Times New Roman" w:cs="Times New Roman"/>
          <w:b/>
        </w:rPr>
      </w:pPr>
      <w:r w:rsidRPr="00FE1B91">
        <w:rPr>
          <w:rFonts w:ascii="Times New Roman" w:hAnsi="Times New Roman" w:cs="Times New Roman"/>
          <w:b/>
        </w:rPr>
        <w:t>Supplement</w:t>
      </w:r>
      <w:r>
        <w:rPr>
          <w:rFonts w:ascii="Times New Roman" w:hAnsi="Times New Roman" w:cs="Times New Roman"/>
          <w:b/>
        </w:rPr>
        <w:t xml:space="preserve">ary File </w:t>
      </w:r>
      <w:r w:rsidRPr="00FE1B91">
        <w:rPr>
          <w:rFonts w:ascii="Times New Roman" w:hAnsi="Times New Roman" w:cs="Times New Roman"/>
          <w:b/>
        </w:rPr>
        <w:t>1.</w:t>
      </w:r>
    </w:p>
    <w:p w:rsidR="002020E3" w:rsidRPr="00FE1B91" w:rsidRDefault="002020E3" w:rsidP="002020E3">
      <w:pPr>
        <w:spacing w:line="480" w:lineRule="auto"/>
        <w:rPr>
          <w:rFonts w:ascii="Times New Roman" w:hAnsi="Times New Roman" w:cs="Times New Roman"/>
        </w:rPr>
      </w:pPr>
      <w:r w:rsidRPr="00FE1B91">
        <w:rPr>
          <w:rFonts w:ascii="Times New Roman" w:hAnsi="Times New Roman" w:cs="Times New Roman"/>
          <w:b/>
        </w:rPr>
        <w:t>Previous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regimens,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changes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tumor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size</w:t>
      </w:r>
      <w:r>
        <w:rPr>
          <w:rFonts w:ascii="Times New Roman" w:hAnsi="Times New Roman" w:cs="Times New Roman"/>
          <w:b/>
        </w:rPr>
        <w:t xml:space="preserve">, </w:t>
      </w:r>
      <w:r w:rsidRPr="00FE1B91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tumor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  <w:b/>
        </w:rPr>
        <w:t>markers</w:t>
      </w:r>
      <w:r>
        <w:rPr>
          <w:rFonts w:ascii="Times New Roman" w:hAnsi="Times New Roman" w:cs="Times New Roman"/>
          <w:b/>
        </w:rPr>
        <w:t xml:space="preserve"> </w:t>
      </w:r>
    </w:p>
    <w:p w:rsidR="002020E3" w:rsidRPr="00FE1B91" w:rsidRDefault="002020E3" w:rsidP="002020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first </w:t>
      </w:r>
      <w:r w:rsidRPr="00FE1B91">
        <w:rPr>
          <w:rFonts w:ascii="Times New Roman" w:hAnsi="Times New Roman" w:cs="Times New Roman"/>
        </w:rPr>
        <w:t>enrolled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clinical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(NCT04310709)</w:t>
      </w:r>
      <w:r>
        <w:rPr>
          <w:rFonts w:ascii="Times New Roman" w:hAnsi="Times New Roman" w:cs="Times New Roman"/>
        </w:rPr>
        <w:t xml:space="preserve"> for </w:t>
      </w:r>
      <w:r w:rsidRPr="00FE1B91">
        <w:rPr>
          <w:rFonts w:ascii="Times New Roman" w:hAnsi="Times New Roman" w:cs="Times New Roman"/>
        </w:rPr>
        <w:t>first-line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started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combination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regorafenib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multi-kinase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inhibitor)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nivolumab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(an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anti-PD1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antibody)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24,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2020.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regorafenib</w:t>
      </w:r>
      <w:r>
        <w:rPr>
          <w:rFonts w:ascii="Times New Roman" w:hAnsi="Times New Roman" w:cs="Times New Roman"/>
        </w:rPr>
        <w:t xml:space="preserve"> daily and 480 mg of nivolumab </w:t>
      </w:r>
      <w:r w:rsidRPr="00FE1B91">
        <w:rPr>
          <w:rFonts w:ascii="Times New Roman" w:hAnsi="Times New Roman" w:cs="Times New Roman"/>
        </w:rPr>
        <w:t>every</w:t>
      </w:r>
      <w:r>
        <w:rPr>
          <w:rFonts w:ascii="Times New Roman" w:hAnsi="Times New Roman" w:cs="Times New Roman"/>
        </w:rPr>
        <w:t xml:space="preserve"> four </w:t>
      </w:r>
      <w:r w:rsidRPr="00FE1B91">
        <w:rPr>
          <w:rFonts w:ascii="Times New Roman" w:hAnsi="Times New Roman" w:cs="Times New Roman"/>
        </w:rPr>
        <w:t>weeks.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two </w:t>
      </w:r>
      <w:r w:rsidRPr="00FE1B91">
        <w:rPr>
          <w:rFonts w:ascii="Times New Roman" w:hAnsi="Times New Roman" w:cs="Times New Roman"/>
        </w:rPr>
        <w:t>cycles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stopped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disease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progression.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computed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tomography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(CT)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scan,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diameter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lesion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mass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62.3%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19.1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31.0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multiple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metastas</w:t>
      </w:r>
      <w:r>
        <w:rPr>
          <w:rFonts w:ascii="Times New Roman" w:hAnsi="Times New Roman" w:cs="Times New Roman"/>
        </w:rPr>
        <w:t>e</w:t>
      </w:r>
      <w:r w:rsidRPr="00FE1B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occurred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segment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(S4).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progressive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disease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(PD)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according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Response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Criteria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Solid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Tumors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(RECIST,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1.1).</w:t>
      </w:r>
    </w:p>
    <w:p w:rsidR="002020E3" w:rsidRPr="00FE1B91" w:rsidRDefault="002020E3" w:rsidP="002020E3">
      <w:pPr>
        <w:spacing w:line="480" w:lineRule="auto"/>
        <w:rPr>
          <w:rFonts w:ascii="Times New Roman" w:hAnsi="Times New Roman" w:cs="Times New Roman"/>
        </w:rPr>
      </w:pP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18,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2021,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started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lenvatinib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once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(her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kg)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-</w:t>
      </w:r>
      <w:r w:rsidRPr="00FE1B91">
        <w:rPr>
          <w:rFonts w:ascii="Times New Roman" w:hAnsi="Times New Roman" w:cs="Times New Roman"/>
        </w:rPr>
        <w:t>line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therapy.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months,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diameters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lesions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22.7%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59.8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31.0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12.0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spleen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16.8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73.4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35.1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16.2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spleen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22.1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mm).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Tumor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marker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Alpha-Fetoprotein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(AFP)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113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bookmarkStart w:id="0" w:name="_Hlk101264938"/>
      <w:r w:rsidRPr="00FE1B91">
        <w:rPr>
          <w:rFonts w:ascii="Times New Roman" w:hAnsi="Times New Roman" w:cs="Times New Roman"/>
        </w:rPr>
        <w:t>prothrombin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induced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vitamin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absence-II</w:t>
      </w:r>
      <w:bookmarkEnd w:id="0"/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(PIVKA-II)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804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ng/ml.</w:t>
      </w:r>
    </w:p>
    <w:p w:rsidR="002020E3" w:rsidRDefault="002020E3" w:rsidP="002020E3">
      <w:pPr>
        <w:spacing w:line="480" w:lineRule="auto"/>
        <w:rPr>
          <w:rFonts w:ascii="Times New Roman" w:hAnsi="Times New Roman" w:cs="Times New Roman"/>
        </w:rPr>
      </w:pPr>
      <w:r w:rsidRPr="00FE1B91"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19,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2021,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has been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sorafenib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twice</w:t>
      </w:r>
      <w:r>
        <w:rPr>
          <w:rFonts w:ascii="Times New Roman" w:hAnsi="Times New Roman" w:cs="Times New Roman"/>
        </w:rPr>
        <w:t xml:space="preserve"> dail</w:t>
      </w:r>
      <w:r w:rsidRPr="00FE1B9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</w:rPr>
        <w:t>-</w:t>
      </w:r>
      <w:r w:rsidRPr="00FE1B91">
        <w:rPr>
          <w:rFonts w:ascii="Times New Roman" w:hAnsi="Times New Roman" w:cs="Times New Roman"/>
        </w:rPr>
        <w:t>line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therapy.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two </w:t>
      </w:r>
      <w:r w:rsidRPr="00FE1B91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sorafenib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showed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efficacy.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Compared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previous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CT,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diameter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lesions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22.9%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73.4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90.2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39.1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25.2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spleen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25.9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mm).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</w:rPr>
        <w:t>AFP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continued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113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744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PIVKA-II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decreased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slightly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804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075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ng/ml.</w:t>
      </w:r>
      <w:r>
        <w:rPr>
          <w:rFonts w:ascii="Times New Roman" w:hAnsi="Times New Roman" w:cs="Times New Roman" w:hint="eastAsia"/>
        </w:rPr>
        <w:t xml:space="preserve"> </w:t>
      </w:r>
    </w:p>
    <w:p w:rsidR="002020E3" w:rsidRDefault="002020E3" w:rsidP="002020E3">
      <w:pPr>
        <w:spacing w:line="480" w:lineRule="auto"/>
        <w:rPr>
          <w:rFonts w:ascii="Times New Roman" w:hAnsi="Times New Roman" w:cs="Times New Roman"/>
        </w:rPr>
      </w:pP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next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combination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nivolumab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mg/kg)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anti-CTLA-4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antibody,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ipilimumab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mg/kg)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administered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once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every</w:t>
      </w:r>
      <w:r>
        <w:rPr>
          <w:rFonts w:ascii="Times New Roman" w:hAnsi="Times New Roman" w:cs="Times New Roman"/>
        </w:rPr>
        <w:t xml:space="preserve"> three </w:t>
      </w:r>
      <w:r w:rsidRPr="00FE1B91">
        <w:rPr>
          <w:rFonts w:ascii="Times New Roman" w:hAnsi="Times New Roman" w:cs="Times New Roman"/>
        </w:rPr>
        <w:t>weeks.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Despite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regimen,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lastRenderedPageBreak/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lesions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progressed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overall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seen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two </w:t>
      </w:r>
      <w:r w:rsidRPr="00FE1B91">
        <w:rPr>
          <w:rFonts w:ascii="Times New Roman" w:hAnsi="Times New Roman" w:cs="Times New Roman"/>
        </w:rPr>
        <w:t>cycles.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diameters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lesions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26.1%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90.2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113.7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(liver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S7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45.3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26.3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spleen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42.1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mm).</w:t>
      </w:r>
      <w:r>
        <w:rPr>
          <w:rFonts w:ascii="Times New Roman" w:hAnsi="Times New Roman" w:cs="Times New Roman"/>
          <w:b/>
        </w:rPr>
        <w:t xml:space="preserve"> </w:t>
      </w:r>
      <w:r w:rsidRPr="00FE1B91">
        <w:rPr>
          <w:rFonts w:ascii="Times New Roman" w:hAnsi="Times New Roman" w:cs="Times New Roman"/>
        </w:rPr>
        <w:t>AFP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significantly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744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340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PIVKA-II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075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FE1B91">
        <w:rPr>
          <w:rFonts w:ascii="Times New Roman" w:hAnsi="Times New Roman" w:cs="Times New Roman"/>
        </w:rPr>
        <w:t>408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ng/ml.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Meanwhile,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deteriorated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ECOG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ECOG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FE1B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began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complain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abdominal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pain</w:t>
      </w:r>
      <w:r>
        <w:rPr>
          <w:rFonts w:ascii="Times New Roman" w:hAnsi="Times New Roman" w:cs="Times New Roman"/>
        </w:rPr>
        <w:t>. A</w:t>
      </w:r>
      <w:r w:rsidRPr="00FE1B91">
        <w:rPr>
          <w:rFonts w:ascii="Times New Roman" w:hAnsi="Times New Roman" w:cs="Times New Roman"/>
        </w:rPr>
        <w:t>nalgesic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oral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oxycodone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twice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FE1B91">
        <w:rPr>
          <w:rFonts w:ascii="Times New Roman" w:hAnsi="Times New Roman" w:cs="Times New Roman"/>
        </w:rPr>
        <w:t>started.</w:t>
      </w:r>
    </w:p>
    <w:p w:rsidR="00DE64A3" w:rsidRDefault="00DE64A3"/>
    <w:sectPr w:rsidR="00DE64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2020E3"/>
    <w:rsid w:val="002020E3"/>
    <w:rsid w:val="00D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2022-08-26T00:33:00Z</dcterms:created>
  <dcterms:modified xsi:type="dcterms:W3CDTF">2022-08-26T00:33:00Z</dcterms:modified>
</cp:coreProperties>
</file>