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92F0" w14:textId="77777777" w:rsidR="00844E40" w:rsidRPr="004A66F6" w:rsidRDefault="00844E40" w:rsidP="00844E40">
      <w:pPr>
        <w:spacing w:line="360" w:lineRule="auto"/>
        <w:rPr>
          <w:rFonts w:ascii="Arial" w:hAnsi="Arial" w:cs="Arial"/>
          <w:b/>
          <w:bCs/>
        </w:rPr>
      </w:pPr>
      <w:r w:rsidRPr="006253C5">
        <w:rPr>
          <w:rFonts w:ascii="Arial" w:hAnsi="Arial" w:cs="Arial"/>
          <w:b/>
          <w:bCs/>
        </w:rPr>
        <w:t>Supplementary Table 3</w:t>
      </w:r>
      <w:r w:rsidRPr="006253C5">
        <w:rPr>
          <w:rFonts w:ascii="Arial" w:hAnsi="Arial" w:cs="Arial"/>
        </w:rPr>
        <w:t xml:space="preserve">. </w:t>
      </w:r>
      <w:bookmarkStart w:id="0" w:name="OLE_LINK1"/>
      <w:r w:rsidRPr="004A66F6">
        <w:rPr>
          <w:rFonts w:ascii="Arial" w:hAnsi="Arial" w:cs="Arial"/>
          <w:b/>
          <w:bCs/>
        </w:rPr>
        <w:t>Future perspectives of generative artificial intelligence in critical care</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10769"/>
      </w:tblGrid>
      <w:tr w:rsidR="00844E40" w:rsidRPr="006253C5" w14:paraId="717B1BC2" w14:textId="77777777" w:rsidTr="00804CC5">
        <w:tc>
          <w:tcPr>
            <w:tcW w:w="0" w:type="auto"/>
            <w:tcBorders>
              <w:top w:val="single" w:sz="8" w:space="0" w:color="auto"/>
              <w:bottom w:val="single" w:sz="8" w:space="0" w:color="auto"/>
            </w:tcBorders>
            <w:hideMark/>
          </w:tcPr>
          <w:bookmarkEnd w:id="0"/>
          <w:p w14:paraId="19E4FEFF" w14:textId="77777777" w:rsidR="00844E40" w:rsidRPr="006253C5" w:rsidRDefault="00844E40" w:rsidP="00804CC5">
            <w:pPr>
              <w:spacing w:after="160" w:line="360" w:lineRule="auto"/>
              <w:rPr>
                <w:rFonts w:ascii="Arial" w:hAnsi="Arial" w:cs="Arial"/>
                <w:b/>
                <w:bCs/>
                <w:szCs w:val="22"/>
              </w:rPr>
            </w:pPr>
            <w:r w:rsidRPr="006253C5">
              <w:rPr>
                <w:rFonts w:ascii="Arial" w:hAnsi="Arial" w:cs="Arial"/>
                <w:b/>
                <w:bCs/>
                <w:szCs w:val="22"/>
              </w:rPr>
              <w:t>Domain</w:t>
            </w:r>
          </w:p>
        </w:tc>
        <w:tc>
          <w:tcPr>
            <w:tcW w:w="0" w:type="auto"/>
            <w:tcBorders>
              <w:top w:val="single" w:sz="8" w:space="0" w:color="auto"/>
              <w:bottom w:val="single" w:sz="8" w:space="0" w:color="auto"/>
            </w:tcBorders>
            <w:hideMark/>
          </w:tcPr>
          <w:p w14:paraId="01172F38" w14:textId="77777777" w:rsidR="00844E40" w:rsidRPr="006253C5" w:rsidRDefault="00844E40" w:rsidP="00804CC5">
            <w:pPr>
              <w:spacing w:after="160" w:line="360" w:lineRule="auto"/>
              <w:rPr>
                <w:rFonts w:ascii="Arial" w:hAnsi="Arial" w:cs="Arial"/>
                <w:b/>
                <w:bCs/>
                <w:szCs w:val="22"/>
              </w:rPr>
            </w:pPr>
            <w:r w:rsidRPr="006253C5">
              <w:rPr>
                <w:rFonts w:ascii="Arial" w:hAnsi="Arial" w:cs="Arial"/>
                <w:b/>
                <w:bCs/>
                <w:szCs w:val="22"/>
              </w:rPr>
              <w:t>Description</w:t>
            </w:r>
          </w:p>
        </w:tc>
      </w:tr>
      <w:tr w:rsidR="00844E40" w:rsidRPr="006253C5" w14:paraId="54F1B4E6" w14:textId="77777777" w:rsidTr="00804CC5">
        <w:tc>
          <w:tcPr>
            <w:tcW w:w="0" w:type="auto"/>
            <w:tcBorders>
              <w:top w:val="single" w:sz="8" w:space="0" w:color="auto"/>
            </w:tcBorders>
            <w:hideMark/>
          </w:tcPr>
          <w:p w14:paraId="1AE4C5F6" w14:textId="77777777" w:rsidR="00844E40" w:rsidRPr="00967159" w:rsidRDefault="00844E40" w:rsidP="00804CC5">
            <w:pPr>
              <w:spacing w:after="160" w:line="360" w:lineRule="auto"/>
              <w:rPr>
                <w:rFonts w:ascii="Arial" w:hAnsi="Arial" w:cs="Arial"/>
                <w:szCs w:val="22"/>
              </w:rPr>
            </w:pPr>
            <w:r w:rsidRPr="00967159">
              <w:rPr>
                <w:rFonts w:ascii="Arial" w:hAnsi="Arial" w:cs="Arial"/>
                <w:szCs w:val="22"/>
              </w:rPr>
              <w:t>Autonomous agentic systems</w:t>
            </w:r>
          </w:p>
        </w:tc>
        <w:tc>
          <w:tcPr>
            <w:tcW w:w="0" w:type="auto"/>
            <w:tcBorders>
              <w:top w:val="single" w:sz="8" w:space="0" w:color="auto"/>
            </w:tcBorders>
            <w:hideMark/>
          </w:tcPr>
          <w:p w14:paraId="558B1D59" w14:textId="77777777" w:rsidR="00844E40" w:rsidRPr="006253C5" w:rsidRDefault="00844E40" w:rsidP="00804CC5">
            <w:pPr>
              <w:spacing w:after="160" w:line="360" w:lineRule="auto"/>
              <w:rPr>
                <w:rFonts w:ascii="Arial" w:hAnsi="Arial" w:cs="Arial"/>
                <w:szCs w:val="22"/>
              </w:rPr>
            </w:pPr>
            <w:r w:rsidRPr="006253C5">
              <w:rPr>
                <w:rFonts w:ascii="Arial" w:hAnsi="Arial" w:cs="Arial"/>
                <w:szCs w:val="22"/>
              </w:rPr>
              <w:t>Agentic AI systems are capable of executing multistep workflows, such as sepsis bundle initiation, antimicrobial stewardship, and ventilator liberation. These models autonomously monitor physiologic data, trigger early interventions, and coordinate care bundles under clinician oversight.</w:t>
            </w:r>
          </w:p>
        </w:tc>
      </w:tr>
      <w:tr w:rsidR="00844E40" w:rsidRPr="006253C5" w14:paraId="4AD65DE7" w14:textId="77777777" w:rsidTr="00804CC5">
        <w:tc>
          <w:tcPr>
            <w:tcW w:w="0" w:type="auto"/>
            <w:hideMark/>
          </w:tcPr>
          <w:p w14:paraId="57B5C607" w14:textId="77777777" w:rsidR="00844E40" w:rsidRPr="00967159" w:rsidRDefault="00844E40" w:rsidP="00804CC5">
            <w:pPr>
              <w:spacing w:after="160" w:line="360" w:lineRule="auto"/>
              <w:rPr>
                <w:rFonts w:ascii="Arial" w:hAnsi="Arial" w:cs="Arial"/>
                <w:szCs w:val="22"/>
              </w:rPr>
            </w:pPr>
            <w:r w:rsidRPr="00967159">
              <w:rPr>
                <w:rFonts w:ascii="Arial" w:hAnsi="Arial" w:cs="Arial"/>
                <w:szCs w:val="22"/>
              </w:rPr>
              <w:t>EHR-embedded clinical co-pilots</w:t>
            </w:r>
          </w:p>
        </w:tc>
        <w:tc>
          <w:tcPr>
            <w:tcW w:w="0" w:type="auto"/>
            <w:hideMark/>
          </w:tcPr>
          <w:p w14:paraId="737AD8A6" w14:textId="77777777" w:rsidR="00844E40" w:rsidRPr="006253C5" w:rsidRDefault="00844E40" w:rsidP="00804CC5">
            <w:pPr>
              <w:spacing w:after="160" w:line="360" w:lineRule="auto"/>
              <w:rPr>
                <w:rFonts w:ascii="Arial" w:hAnsi="Arial" w:cs="Arial"/>
                <w:szCs w:val="22"/>
              </w:rPr>
            </w:pPr>
            <w:r w:rsidRPr="006253C5">
              <w:rPr>
                <w:rFonts w:ascii="Arial" w:hAnsi="Arial" w:cs="Arial"/>
                <w:szCs w:val="22"/>
              </w:rPr>
              <w:t>Generative AI integrated within electronic health records to assist with real-time documentation, clinical ordering, and inbox management. These systems synthesize patient data, anticipate clinical needs, and streamline administrative tasks to support clinician efficiency.</w:t>
            </w:r>
          </w:p>
        </w:tc>
      </w:tr>
      <w:tr w:rsidR="00844E40" w:rsidRPr="006253C5" w14:paraId="28657EA1" w14:textId="77777777" w:rsidTr="00804CC5">
        <w:tc>
          <w:tcPr>
            <w:tcW w:w="0" w:type="auto"/>
            <w:hideMark/>
          </w:tcPr>
          <w:p w14:paraId="1CDD3BAA" w14:textId="77777777" w:rsidR="00844E40" w:rsidRPr="00967159" w:rsidRDefault="00844E40" w:rsidP="00804CC5">
            <w:pPr>
              <w:spacing w:after="160" w:line="360" w:lineRule="auto"/>
              <w:rPr>
                <w:rFonts w:ascii="Arial" w:hAnsi="Arial" w:cs="Arial"/>
                <w:szCs w:val="22"/>
              </w:rPr>
            </w:pPr>
            <w:r w:rsidRPr="00967159">
              <w:rPr>
                <w:rFonts w:ascii="Arial" w:hAnsi="Arial" w:cs="Arial"/>
                <w:szCs w:val="22"/>
              </w:rPr>
              <w:t>Institutional protocolized AI models</w:t>
            </w:r>
          </w:p>
        </w:tc>
        <w:tc>
          <w:tcPr>
            <w:tcW w:w="0" w:type="auto"/>
            <w:hideMark/>
          </w:tcPr>
          <w:p w14:paraId="6E46ACF1" w14:textId="77777777" w:rsidR="00844E40" w:rsidRPr="006253C5" w:rsidRDefault="00844E40" w:rsidP="00804CC5">
            <w:pPr>
              <w:spacing w:after="160" w:line="360" w:lineRule="auto"/>
              <w:rPr>
                <w:rFonts w:ascii="Arial" w:hAnsi="Arial" w:cs="Arial"/>
                <w:szCs w:val="22"/>
              </w:rPr>
            </w:pPr>
            <w:r w:rsidRPr="006253C5">
              <w:rPr>
                <w:rFonts w:ascii="Arial" w:hAnsi="Arial" w:cs="Arial"/>
                <w:szCs w:val="22"/>
              </w:rPr>
              <w:t>Custom generative AI models trained on institution-specific protocols, clinical pathways, and practice patterns. These models deliver locally aligned, protocol-driven decision support, improving clinical relevance, adoption, and consistency.</w:t>
            </w:r>
          </w:p>
        </w:tc>
      </w:tr>
      <w:tr w:rsidR="00844E40" w:rsidRPr="006253C5" w14:paraId="0AB804DD" w14:textId="77777777" w:rsidTr="00804CC5">
        <w:tc>
          <w:tcPr>
            <w:tcW w:w="0" w:type="auto"/>
            <w:hideMark/>
          </w:tcPr>
          <w:p w14:paraId="58B7C1AD" w14:textId="77777777" w:rsidR="00844E40" w:rsidRPr="00967159" w:rsidRDefault="00844E40" w:rsidP="00804CC5">
            <w:pPr>
              <w:spacing w:after="160" w:line="360" w:lineRule="auto"/>
              <w:rPr>
                <w:rFonts w:ascii="Arial" w:hAnsi="Arial" w:cs="Arial"/>
                <w:szCs w:val="22"/>
              </w:rPr>
            </w:pPr>
            <w:r w:rsidRPr="00967159">
              <w:rPr>
                <w:rFonts w:ascii="Arial" w:hAnsi="Arial" w:cs="Arial"/>
                <w:szCs w:val="22"/>
              </w:rPr>
              <w:t>Precision critical care applications</w:t>
            </w:r>
          </w:p>
        </w:tc>
        <w:tc>
          <w:tcPr>
            <w:tcW w:w="0" w:type="auto"/>
            <w:hideMark/>
          </w:tcPr>
          <w:p w14:paraId="1C8DE5DD" w14:textId="77777777" w:rsidR="00844E40" w:rsidRPr="006253C5" w:rsidRDefault="00844E40" w:rsidP="00804CC5">
            <w:pPr>
              <w:spacing w:after="160" w:line="360" w:lineRule="auto"/>
              <w:rPr>
                <w:rFonts w:ascii="Arial" w:hAnsi="Arial" w:cs="Arial"/>
                <w:szCs w:val="22"/>
              </w:rPr>
            </w:pPr>
            <w:r w:rsidRPr="006253C5">
              <w:rPr>
                <w:rFonts w:ascii="Arial" w:hAnsi="Arial" w:cs="Arial"/>
                <w:szCs w:val="22"/>
              </w:rPr>
              <w:t>Integration of continuous physiologic monitoring data with genomics, multi-omics, and biomarker profiles to personalize ICU care. This approach refines prognostication, individualizes therapy, and enhances outcomes in critically ill patients.</w:t>
            </w:r>
          </w:p>
        </w:tc>
      </w:tr>
      <w:tr w:rsidR="00844E40" w:rsidRPr="006253C5" w14:paraId="14FF6717" w14:textId="77777777" w:rsidTr="00804CC5">
        <w:tc>
          <w:tcPr>
            <w:tcW w:w="0" w:type="auto"/>
            <w:tcBorders>
              <w:bottom w:val="single" w:sz="8" w:space="0" w:color="auto"/>
            </w:tcBorders>
            <w:hideMark/>
          </w:tcPr>
          <w:p w14:paraId="509F40E4" w14:textId="77777777" w:rsidR="00844E40" w:rsidRPr="00967159" w:rsidRDefault="00844E40" w:rsidP="00804CC5">
            <w:pPr>
              <w:spacing w:after="160" w:line="360" w:lineRule="auto"/>
              <w:rPr>
                <w:rFonts w:ascii="Arial" w:hAnsi="Arial" w:cs="Arial"/>
                <w:szCs w:val="22"/>
              </w:rPr>
            </w:pPr>
            <w:r w:rsidRPr="00967159">
              <w:rPr>
                <w:rFonts w:ascii="Arial" w:hAnsi="Arial" w:cs="Arial"/>
                <w:szCs w:val="22"/>
              </w:rPr>
              <w:t>Scientific discovery and innovation</w:t>
            </w:r>
          </w:p>
        </w:tc>
        <w:tc>
          <w:tcPr>
            <w:tcW w:w="0" w:type="auto"/>
            <w:tcBorders>
              <w:bottom w:val="single" w:sz="8" w:space="0" w:color="auto"/>
            </w:tcBorders>
            <w:hideMark/>
          </w:tcPr>
          <w:p w14:paraId="088943EC" w14:textId="77777777" w:rsidR="00844E40" w:rsidRPr="006253C5" w:rsidRDefault="00844E40" w:rsidP="00804CC5">
            <w:pPr>
              <w:spacing w:after="160" w:line="360" w:lineRule="auto"/>
              <w:rPr>
                <w:rFonts w:ascii="Arial" w:hAnsi="Arial" w:cs="Arial"/>
                <w:szCs w:val="22"/>
              </w:rPr>
            </w:pPr>
            <w:r w:rsidRPr="006253C5">
              <w:rPr>
                <w:rFonts w:ascii="Arial" w:hAnsi="Arial" w:cs="Arial"/>
                <w:szCs w:val="22"/>
              </w:rPr>
              <w:t>Use of generative AI for hypothesis generation, biomarker discovery, clinical trial design, and rapid synthesis of scientific literature. These capabilities may accelerate translational research and evidence generation in critical care.</w:t>
            </w:r>
          </w:p>
        </w:tc>
      </w:tr>
    </w:tbl>
    <w:p w14:paraId="2522933B" w14:textId="77777777" w:rsidR="00844E40" w:rsidRPr="006253C5" w:rsidRDefault="00844E40" w:rsidP="00844E40">
      <w:pPr>
        <w:spacing w:line="360" w:lineRule="auto"/>
        <w:rPr>
          <w:rFonts w:ascii="Arial" w:hAnsi="Arial" w:cs="Arial"/>
        </w:rPr>
      </w:pPr>
      <w:r w:rsidRPr="006253C5">
        <w:rPr>
          <w:rFonts w:ascii="Arial" w:hAnsi="Arial" w:cs="Arial"/>
        </w:rPr>
        <w:t>AI, artificial intelligence; EHR, electronic health record; ICU, intensive care unit.</w:t>
      </w:r>
    </w:p>
    <w:p w14:paraId="1F5DBE30" w14:textId="77777777" w:rsidR="00F35DB6" w:rsidRDefault="00F35DB6">
      <w:pPr>
        <w:rPr>
          <w:rFonts w:hint="eastAsia"/>
        </w:rPr>
      </w:pPr>
    </w:p>
    <w:sectPr w:rsidR="00F35DB6" w:rsidSect="00844E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5AF8" w14:textId="77777777" w:rsidR="00166331" w:rsidRDefault="00166331" w:rsidP="00844E40">
      <w:pPr>
        <w:spacing w:after="0" w:line="240" w:lineRule="auto"/>
        <w:rPr>
          <w:rFonts w:hint="eastAsia"/>
        </w:rPr>
      </w:pPr>
      <w:r>
        <w:separator/>
      </w:r>
    </w:p>
  </w:endnote>
  <w:endnote w:type="continuationSeparator" w:id="0">
    <w:p w14:paraId="21C131AB" w14:textId="77777777" w:rsidR="00166331" w:rsidRDefault="00166331" w:rsidP="00844E4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10EF" w14:textId="77777777" w:rsidR="00166331" w:rsidRDefault="00166331" w:rsidP="00844E40">
      <w:pPr>
        <w:spacing w:after="0" w:line="240" w:lineRule="auto"/>
        <w:rPr>
          <w:rFonts w:hint="eastAsia"/>
        </w:rPr>
      </w:pPr>
      <w:r>
        <w:separator/>
      </w:r>
    </w:p>
  </w:footnote>
  <w:footnote w:type="continuationSeparator" w:id="0">
    <w:p w14:paraId="1541EA0D" w14:textId="77777777" w:rsidR="00166331" w:rsidRDefault="00166331" w:rsidP="00844E4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76"/>
    <w:rsid w:val="00166331"/>
    <w:rsid w:val="001A44CF"/>
    <w:rsid w:val="00557F76"/>
    <w:rsid w:val="00844E40"/>
    <w:rsid w:val="00D62B6E"/>
    <w:rsid w:val="00F3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0497FC0-61FF-4C12-B690-874B5C72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E40"/>
    <w:pPr>
      <w:spacing w:after="200" w:line="276" w:lineRule="auto"/>
    </w:pPr>
    <w:rPr>
      <w:sz w:val="22"/>
      <w:lang w:eastAsia="en-US"/>
    </w:rPr>
  </w:style>
  <w:style w:type="paragraph" w:styleId="1">
    <w:name w:val="heading 1"/>
    <w:basedOn w:val="a"/>
    <w:next w:val="a"/>
    <w:link w:val="10"/>
    <w:uiPriority w:val="9"/>
    <w:qFormat/>
    <w:rsid w:val="00557F76"/>
    <w:pPr>
      <w:keepNext/>
      <w:keepLines/>
      <w:widowControl w:val="0"/>
      <w:spacing w:before="480" w:after="80" w:line="240" w:lineRule="auto"/>
      <w:jc w:val="both"/>
      <w:outlineLvl w:val="0"/>
    </w:pPr>
    <w:rPr>
      <w:rFonts w:asciiTheme="majorHAnsi" w:eastAsiaTheme="majorEastAsia" w:hAnsiTheme="majorHAnsi" w:cstheme="majorBidi"/>
      <w:color w:val="0F4761" w:themeColor="accent1" w:themeShade="BF"/>
      <w:sz w:val="48"/>
      <w:szCs w:val="48"/>
      <w:lang w:eastAsia="zh-CN"/>
    </w:rPr>
  </w:style>
  <w:style w:type="paragraph" w:styleId="2">
    <w:name w:val="heading 2"/>
    <w:basedOn w:val="a"/>
    <w:next w:val="a"/>
    <w:link w:val="20"/>
    <w:uiPriority w:val="9"/>
    <w:semiHidden/>
    <w:unhideWhenUsed/>
    <w:qFormat/>
    <w:rsid w:val="00557F76"/>
    <w:pPr>
      <w:keepNext/>
      <w:keepLines/>
      <w:widowControl w:val="0"/>
      <w:spacing w:before="160" w:after="80" w:line="240" w:lineRule="auto"/>
      <w:jc w:val="both"/>
      <w:outlineLvl w:val="1"/>
    </w:pPr>
    <w:rPr>
      <w:rFonts w:asciiTheme="majorHAnsi" w:eastAsiaTheme="majorEastAsia" w:hAnsiTheme="majorHAnsi" w:cstheme="majorBidi"/>
      <w:color w:val="0F4761" w:themeColor="accent1" w:themeShade="BF"/>
      <w:sz w:val="40"/>
      <w:szCs w:val="40"/>
      <w:lang w:eastAsia="zh-CN"/>
    </w:rPr>
  </w:style>
  <w:style w:type="paragraph" w:styleId="3">
    <w:name w:val="heading 3"/>
    <w:basedOn w:val="a"/>
    <w:next w:val="a"/>
    <w:link w:val="30"/>
    <w:uiPriority w:val="9"/>
    <w:semiHidden/>
    <w:unhideWhenUsed/>
    <w:qFormat/>
    <w:rsid w:val="00557F76"/>
    <w:pPr>
      <w:keepNext/>
      <w:keepLines/>
      <w:widowControl w:val="0"/>
      <w:spacing w:before="160" w:after="80" w:line="240" w:lineRule="auto"/>
      <w:jc w:val="both"/>
      <w:outlineLvl w:val="2"/>
    </w:pPr>
    <w:rPr>
      <w:rFonts w:asciiTheme="majorHAnsi" w:eastAsiaTheme="majorEastAsia" w:hAnsiTheme="majorHAnsi" w:cstheme="majorBidi"/>
      <w:color w:val="0F4761" w:themeColor="accent1" w:themeShade="BF"/>
      <w:sz w:val="32"/>
      <w:szCs w:val="32"/>
      <w:lang w:eastAsia="zh-CN"/>
    </w:rPr>
  </w:style>
  <w:style w:type="paragraph" w:styleId="4">
    <w:name w:val="heading 4"/>
    <w:basedOn w:val="a"/>
    <w:next w:val="a"/>
    <w:link w:val="40"/>
    <w:uiPriority w:val="9"/>
    <w:semiHidden/>
    <w:unhideWhenUsed/>
    <w:qFormat/>
    <w:rsid w:val="00557F76"/>
    <w:pPr>
      <w:keepNext/>
      <w:keepLines/>
      <w:widowControl w:val="0"/>
      <w:spacing w:before="80" w:after="40" w:line="240" w:lineRule="auto"/>
      <w:jc w:val="both"/>
      <w:outlineLvl w:val="3"/>
    </w:pPr>
    <w:rPr>
      <w:rFonts w:cstheme="majorBidi"/>
      <w:color w:val="0F4761" w:themeColor="accent1" w:themeShade="BF"/>
      <w:sz w:val="28"/>
      <w:szCs w:val="28"/>
      <w:lang w:eastAsia="zh-CN"/>
    </w:rPr>
  </w:style>
  <w:style w:type="paragraph" w:styleId="5">
    <w:name w:val="heading 5"/>
    <w:basedOn w:val="a"/>
    <w:next w:val="a"/>
    <w:link w:val="50"/>
    <w:uiPriority w:val="9"/>
    <w:semiHidden/>
    <w:unhideWhenUsed/>
    <w:qFormat/>
    <w:rsid w:val="00557F76"/>
    <w:pPr>
      <w:keepNext/>
      <w:keepLines/>
      <w:widowControl w:val="0"/>
      <w:spacing w:before="80" w:after="40" w:line="240" w:lineRule="auto"/>
      <w:jc w:val="both"/>
      <w:outlineLvl w:val="4"/>
    </w:pPr>
    <w:rPr>
      <w:rFonts w:cstheme="majorBidi"/>
      <w:color w:val="0F4761" w:themeColor="accent1" w:themeShade="BF"/>
      <w:sz w:val="24"/>
      <w:szCs w:val="24"/>
      <w:lang w:eastAsia="zh-CN"/>
    </w:rPr>
  </w:style>
  <w:style w:type="paragraph" w:styleId="6">
    <w:name w:val="heading 6"/>
    <w:basedOn w:val="a"/>
    <w:next w:val="a"/>
    <w:link w:val="60"/>
    <w:uiPriority w:val="9"/>
    <w:semiHidden/>
    <w:unhideWhenUsed/>
    <w:qFormat/>
    <w:rsid w:val="00557F76"/>
    <w:pPr>
      <w:keepNext/>
      <w:keepLines/>
      <w:widowControl w:val="0"/>
      <w:spacing w:before="40" w:after="0" w:line="240" w:lineRule="auto"/>
      <w:jc w:val="both"/>
      <w:outlineLvl w:val="5"/>
    </w:pPr>
    <w:rPr>
      <w:rFonts w:cstheme="majorBidi"/>
      <w:b/>
      <w:bCs/>
      <w:color w:val="0F4761" w:themeColor="accent1" w:themeShade="BF"/>
      <w:sz w:val="21"/>
      <w:lang w:eastAsia="zh-CN"/>
    </w:rPr>
  </w:style>
  <w:style w:type="paragraph" w:styleId="7">
    <w:name w:val="heading 7"/>
    <w:basedOn w:val="a"/>
    <w:next w:val="a"/>
    <w:link w:val="70"/>
    <w:uiPriority w:val="9"/>
    <w:semiHidden/>
    <w:unhideWhenUsed/>
    <w:qFormat/>
    <w:rsid w:val="00557F76"/>
    <w:pPr>
      <w:keepNext/>
      <w:keepLines/>
      <w:widowControl w:val="0"/>
      <w:spacing w:before="40" w:after="0" w:line="240" w:lineRule="auto"/>
      <w:jc w:val="both"/>
      <w:outlineLvl w:val="6"/>
    </w:pPr>
    <w:rPr>
      <w:rFonts w:cstheme="majorBidi"/>
      <w:b/>
      <w:bCs/>
      <w:color w:val="595959" w:themeColor="text1" w:themeTint="A6"/>
      <w:sz w:val="21"/>
      <w:lang w:eastAsia="zh-CN"/>
    </w:rPr>
  </w:style>
  <w:style w:type="paragraph" w:styleId="8">
    <w:name w:val="heading 8"/>
    <w:basedOn w:val="a"/>
    <w:next w:val="a"/>
    <w:link w:val="80"/>
    <w:uiPriority w:val="9"/>
    <w:semiHidden/>
    <w:unhideWhenUsed/>
    <w:qFormat/>
    <w:rsid w:val="00557F76"/>
    <w:pPr>
      <w:keepNext/>
      <w:keepLines/>
      <w:widowControl w:val="0"/>
      <w:spacing w:after="0" w:line="240" w:lineRule="auto"/>
      <w:jc w:val="both"/>
      <w:outlineLvl w:val="7"/>
    </w:pPr>
    <w:rPr>
      <w:rFonts w:cstheme="majorBidi"/>
      <w:color w:val="595959" w:themeColor="text1" w:themeTint="A6"/>
      <w:sz w:val="21"/>
      <w:lang w:eastAsia="zh-CN"/>
    </w:rPr>
  </w:style>
  <w:style w:type="paragraph" w:styleId="9">
    <w:name w:val="heading 9"/>
    <w:basedOn w:val="a"/>
    <w:next w:val="a"/>
    <w:link w:val="90"/>
    <w:uiPriority w:val="9"/>
    <w:semiHidden/>
    <w:unhideWhenUsed/>
    <w:qFormat/>
    <w:rsid w:val="00557F76"/>
    <w:pPr>
      <w:keepNext/>
      <w:keepLines/>
      <w:widowControl w:val="0"/>
      <w:spacing w:after="0" w:line="240" w:lineRule="auto"/>
      <w:jc w:val="both"/>
      <w:outlineLvl w:val="8"/>
    </w:pPr>
    <w:rPr>
      <w:rFonts w:eastAsiaTheme="majorEastAsia" w:cstheme="majorBidi"/>
      <w:color w:val="595959" w:themeColor="text1" w:themeTint="A6"/>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F7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7F7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7F7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7F76"/>
    <w:rPr>
      <w:rFonts w:cstheme="majorBidi"/>
      <w:color w:val="0F4761" w:themeColor="accent1" w:themeShade="BF"/>
      <w:sz w:val="28"/>
      <w:szCs w:val="28"/>
    </w:rPr>
  </w:style>
  <w:style w:type="character" w:customStyle="1" w:styleId="50">
    <w:name w:val="标题 5 字符"/>
    <w:basedOn w:val="a0"/>
    <w:link w:val="5"/>
    <w:uiPriority w:val="9"/>
    <w:semiHidden/>
    <w:rsid w:val="00557F76"/>
    <w:rPr>
      <w:rFonts w:cstheme="majorBidi"/>
      <w:color w:val="0F4761" w:themeColor="accent1" w:themeShade="BF"/>
      <w:sz w:val="24"/>
      <w:szCs w:val="24"/>
    </w:rPr>
  </w:style>
  <w:style w:type="character" w:customStyle="1" w:styleId="60">
    <w:name w:val="标题 6 字符"/>
    <w:basedOn w:val="a0"/>
    <w:link w:val="6"/>
    <w:uiPriority w:val="9"/>
    <w:semiHidden/>
    <w:rsid w:val="00557F76"/>
    <w:rPr>
      <w:rFonts w:cstheme="majorBidi"/>
      <w:b/>
      <w:bCs/>
      <w:color w:val="0F4761" w:themeColor="accent1" w:themeShade="BF"/>
    </w:rPr>
  </w:style>
  <w:style w:type="character" w:customStyle="1" w:styleId="70">
    <w:name w:val="标题 7 字符"/>
    <w:basedOn w:val="a0"/>
    <w:link w:val="7"/>
    <w:uiPriority w:val="9"/>
    <w:semiHidden/>
    <w:rsid w:val="00557F76"/>
    <w:rPr>
      <w:rFonts w:cstheme="majorBidi"/>
      <w:b/>
      <w:bCs/>
      <w:color w:val="595959" w:themeColor="text1" w:themeTint="A6"/>
    </w:rPr>
  </w:style>
  <w:style w:type="character" w:customStyle="1" w:styleId="80">
    <w:name w:val="标题 8 字符"/>
    <w:basedOn w:val="a0"/>
    <w:link w:val="8"/>
    <w:uiPriority w:val="9"/>
    <w:semiHidden/>
    <w:rsid w:val="00557F76"/>
    <w:rPr>
      <w:rFonts w:cstheme="majorBidi"/>
      <w:color w:val="595959" w:themeColor="text1" w:themeTint="A6"/>
    </w:rPr>
  </w:style>
  <w:style w:type="character" w:customStyle="1" w:styleId="90">
    <w:name w:val="标题 9 字符"/>
    <w:basedOn w:val="a0"/>
    <w:link w:val="9"/>
    <w:uiPriority w:val="9"/>
    <w:semiHidden/>
    <w:rsid w:val="00557F76"/>
    <w:rPr>
      <w:rFonts w:eastAsiaTheme="majorEastAsia" w:cstheme="majorBidi"/>
      <w:color w:val="595959" w:themeColor="text1" w:themeTint="A6"/>
    </w:rPr>
  </w:style>
  <w:style w:type="paragraph" w:styleId="a3">
    <w:name w:val="Title"/>
    <w:basedOn w:val="a"/>
    <w:next w:val="a"/>
    <w:link w:val="a4"/>
    <w:uiPriority w:val="10"/>
    <w:qFormat/>
    <w:rsid w:val="00557F76"/>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55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F76"/>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lang w:eastAsia="zh-CN"/>
    </w:rPr>
  </w:style>
  <w:style w:type="character" w:customStyle="1" w:styleId="a6">
    <w:name w:val="副标题 字符"/>
    <w:basedOn w:val="a0"/>
    <w:link w:val="a5"/>
    <w:uiPriority w:val="11"/>
    <w:rsid w:val="00557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F76"/>
    <w:pPr>
      <w:widowControl w:val="0"/>
      <w:spacing w:before="160" w:after="160" w:line="240" w:lineRule="auto"/>
      <w:jc w:val="center"/>
    </w:pPr>
    <w:rPr>
      <w:i/>
      <w:iCs/>
      <w:color w:val="404040" w:themeColor="text1" w:themeTint="BF"/>
      <w:sz w:val="21"/>
      <w:lang w:eastAsia="zh-CN"/>
    </w:rPr>
  </w:style>
  <w:style w:type="character" w:customStyle="1" w:styleId="a8">
    <w:name w:val="引用 字符"/>
    <w:basedOn w:val="a0"/>
    <w:link w:val="a7"/>
    <w:uiPriority w:val="29"/>
    <w:rsid w:val="00557F76"/>
    <w:rPr>
      <w:i/>
      <w:iCs/>
      <w:color w:val="404040" w:themeColor="text1" w:themeTint="BF"/>
    </w:rPr>
  </w:style>
  <w:style w:type="paragraph" w:styleId="a9">
    <w:name w:val="List Paragraph"/>
    <w:basedOn w:val="a"/>
    <w:uiPriority w:val="34"/>
    <w:qFormat/>
    <w:rsid w:val="00557F76"/>
    <w:pPr>
      <w:widowControl w:val="0"/>
      <w:spacing w:after="0" w:line="240" w:lineRule="auto"/>
      <w:ind w:left="720"/>
      <w:contextualSpacing/>
      <w:jc w:val="both"/>
    </w:pPr>
    <w:rPr>
      <w:sz w:val="21"/>
      <w:lang w:eastAsia="zh-CN"/>
    </w:rPr>
  </w:style>
  <w:style w:type="character" w:styleId="aa">
    <w:name w:val="Intense Emphasis"/>
    <w:basedOn w:val="a0"/>
    <w:uiPriority w:val="21"/>
    <w:qFormat/>
    <w:rsid w:val="00557F76"/>
    <w:rPr>
      <w:i/>
      <w:iCs/>
      <w:color w:val="0F4761" w:themeColor="accent1" w:themeShade="BF"/>
    </w:rPr>
  </w:style>
  <w:style w:type="paragraph" w:styleId="ab">
    <w:name w:val="Intense Quote"/>
    <w:basedOn w:val="a"/>
    <w:next w:val="a"/>
    <w:link w:val="ac"/>
    <w:uiPriority w:val="30"/>
    <w:qFormat/>
    <w:rsid w:val="00557F76"/>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1"/>
      <w:lang w:eastAsia="zh-CN"/>
    </w:rPr>
  </w:style>
  <w:style w:type="character" w:customStyle="1" w:styleId="ac">
    <w:name w:val="明显引用 字符"/>
    <w:basedOn w:val="a0"/>
    <w:link w:val="ab"/>
    <w:uiPriority w:val="30"/>
    <w:rsid w:val="00557F76"/>
    <w:rPr>
      <w:i/>
      <w:iCs/>
      <w:color w:val="0F4761" w:themeColor="accent1" w:themeShade="BF"/>
    </w:rPr>
  </w:style>
  <w:style w:type="character" w:styleId="ad">
    <w:name w:val="Intense Reference"/>
    <w:basedOn w:val="a0"/>
    <w:uiPriority w:val="32"/>
    <w:qFormat/>
    <w:rsid w:val="00557F76"/>
    <w:rPr>
      <w:b/>
      <w:bCs/>
      <w:smallCaps/>
      <w:color w:val="0F4761" w:themeColor="accent1" w:themeShade="BF"/>
      <w:spacing w:val="5"/>
    </w:rPr>
  </w:style>
  <w:style w:type="paragraph" w:styleId="ae">
    <w:name w:val="header"/>
    <w:basedOn w:val="a"/>
    <w:link w:val="af"/>
    <w:uiPriority w:val="99"/>
    <w:unhideWhenUsed/>
    <w:rsid w:val="00844E40"/>
    <w:pPr>
      <w:widowControl w:val="0"/>
      <w:tabs>
        <w:tab w:val="center" w:pos="4153"/>
        <w:tab w:val="right" w:pos="8306"/>
      </w:tabs>
      <w:snapToGrid w:val="0"/>
      <w:spacing w:after="0" w:line="240" w:lineRule="auto"/>
      <w:jc w:val="center"/>
    </w:pPr>
    <w:rPr>
      <w:sz w:val="18"/>
      <w:szCs w:val="18"/>
      <w:lang w:eastAsia="zh-CN"/>
    </w:rPr>
  </w:style>
  <w:style w:type="character" w:customStyle="1" w:styleId="af">
    <w:name w:val="页眉 字符"/>
    <w:basedOn w:val="a0"/>
    <w:link w:val="ae"/>
    <w:uiPriority w:val="99"/>
    <w:rsid w:val="00844E40"/>
    <w:rPr>
      <w:sz w:val="18"/>
      <w:szCs w:val="18"/>
    </w:rPr>
  </w:style>
  <w:style w:type="paragraph" w:styleId="af0">
    <w:name w:val="footer"/>
    <w:basedOn w:val="a"/>
    <w:link w:val="af1"/>
    <w:uiPriority w:val="99"/>
    <w:unhideWhenUsed/>
    <w:rsid w:val="00844E40"/>
    <w:pPr>
      <w:widowControl w:val="0"/>
      <w:tabs>
        <w:tab w:val="center" w:pos="4153"/>
        <w:tab w:val="right" w:pos="8306"/>
      </w:tabs>
      <w:snapToGrid w:val="0"/>
      <w:spacing w:after="0" w:line="240" w:lineRule="auto"/>
    </w:pPr>
    <w:rPr>
      <w:sz w:val="18"/>
      <w:szCs w:val="18"/>
      <w:lang w:eastAsia="zh-CN"/>
    </w:rPr>
  </w:style>
  <w:style w:type="character" w:customStyle="1" w:styleId="af1">
    <w:name w:val="页脚 字符"/>
    <w:basedOn w:val="a0"/>
    <w:link w:val="af0"/>
    <w:uiPriority w:val="99"/>
    <w:rsid w:val="00844E40"/>
    <w:rPr>
      <w:sz w:val="18"/>
      <w:szCs w:val="18"/>
    </w:rPr>
  </w:style>
  <w:style w:type="table" w:styleId="af2">
    <w:name w:val="Table Grid"/>
    <w:basedOn w:val="a1"/>
    <w:uiPriority w:val="39"/>
    <w:rsid w:val="00844E40"/>
    <w:rPr>
      <w:sz w:val="22"/>
      <w:szCs w:val="28"/>
      <w:lang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2026-06-16T03:09:00Z</dcterms:created>
  <dcterms:modified xsi:type="dcterms:W3CDTF">2026-06-16T03:09:00Z</dcterms:modified>
</cp:coreProperties>
</file>