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F237" w14:textId="77777777" w:rsidR="00A600A8" w:rsidRPr="00516DBA" w:rsidRDefault="00A600A8" w:rsidP="00A600A8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516DBA">
        <w:rPr>
          <w:rFonts w:ascii="Times New Roman" w:eastAsia="宋体" w:hAnsi="Times New Roman"/>
          <w:b/>
          <w:szCs w:val="21"/>
        </w:rPr>
        <w:t>Supplementary Table 2. Peripheral blood T lymphocyte subsets in IHCs and HCs at baseline</w:t>
      </w:r>
    </w:p>
    <w:tbl>
      <w:tblPr>
        <w:tblStyle w:val="1"/>
        <w:tblW w:w="10662" w:type="dxa"/>
        <w:tblInd w:w="-59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985"/>
        <w:gridCol w:w="1984"/>
        <w:gridCol w:w="1985"/>
        <w:gridCol w:w="1984"/>
        <w:gridCol w:w="851"/>
      </w:tblGrid>
      <w:tr w:rsidR="00A600A8" w:rsidRPr="00516DBA" w14:paraId="5EA75428" w14:textId="77777777" w:rsidTr="00331170">
        <w:tc>
          <w:tcPr>
            <w:tcW w:w="1873" w:type="dxa"/>
            <w:tcBorders>
              <w:top w:val="single" w:sz="12" w:space="0" w:color="auto"/>
              <w:bottom w:val="single" w:sz="12" w:space="0" w:color="auto"/>
            </w:tcBorders>
          </w:tcPr>
          <w:p w14:paraId="615EFAD9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T lymphocyte subsets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3CA52FE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HBsAg clearance</w:t>
            </w:r>
          </w:p>
          <w:p w14:paraId="53DE8CED" w14:textId="77777777" w:rsidR="00A600A8" w:rsidRPr="00516DBA" w:rsidRDefault="00A600A8" w:rsidP="00331170">
            <w:pPr>
              <w:spacing w:line="360" w:lineRule="auto"/>
              <w:ind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(n = 92)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BD131D9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HBsAg persistence</w:t>
            </w:r>
          </w:p>
          <w:p w14:paraId="43720BD4" w14:textId="77777777" w:rsidR="00A600A8" w:rsidRPr="00516DBA" w:rsidRDefault="00A600A8" w:rsidP="00331170">
            <w:pPr>
              <w:spacing w:line="36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(n = 105)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93C8E20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IHC control group</w:t>
            </w:r>
          </w:p>
          <w:p w14:paraId="7325076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(n = 221)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E994FC8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Healthy control group</w:t>
            </w:r>
          </w:p>
          <w:p w14:paraId="0A969E60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(n = 40)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F467FF2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26A5D">
              <w:rPr>
                <w:rFonts w:ascii="Times New Roman" w:hAnsi="Times New Roman"/>
                <w:i/>
                <w:iCs/>
                <w:sz w:val="18"/>
                <w:szCs w:val="18"/>
              </w:rPr>
              <w:t>p</w:t>
            </w:r>
            <w:r w:rsidRPr="00516DBA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516DBA"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value</w:t>
            </w:r>
          </w:p>
        </w:tc>
      </w:tr>
      <w:tr w:rsidR="00A600A8" w:rsidRPr="00516DBA" w14:paraId="7502DF30" w14:textId="77777777" w:rsidTr="00331170">
        <w:tc>
          <w:tcPr>
            <w:tcW w:w="1873" w:type="dxa"/>
          </w:tcPr>
          <w:p w14:paraId="54547C4A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CD3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absolute counts, cells/μL</w:t>
            </w:r>
          </w:p>
        </w:tc>
        <w:tc>
          <w:tcPr>
            <w:tcW w:w="1985" w:type="dxa"/>
          </w:tcPr>
          <w:p w14:paraId="48310317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1533.0 (1144.0, 1861.5)</w:t>
            </w:r>
          </w:p>
        </w:tc>
        <w:tc>
          <w:tcPr>
            <w:tcW w:w="1984" w:type="dxa"/>
          </w:tcPr>
          <w:p w14:paraId="1B506BE4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1566.0</w:t>
            </w:r>
            <w:r w:rsidRPr="00516DBA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(1251.5,1859.5)</w:t>
            </w:r>
          </w:p>
        </w:tc>
        <w:tc>
          <w:tcPr>
            <w:tcW w:w="1985" w:type="dxa"/>
          </w:tcPr>
          <w:p w14:paraId="7747B7D5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1596.0 (1282.5,1882.0)</w:t>
            </w:r>
          </w:p>
        </w:tc>
        <w:tc>
          <w:tcPr>
            <w:tcW w:w="1984" w:type="dxa"/>
          </w:tcPr>
          <w:p w14:paraId="15645474" w14:textId="77777777" w:rsidR="00A600A8" w:rsidRPr="00516DBA" w:rsidRDefault="00A600A8" w:rsidP="00331170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516DBA">
              <w:rPr>
                <w:rFonts w:ascii="Times New Roman" w:eastAsia="宋体" w:hAnsi="Times New Roman"/>
                <w:sz w:val="18"/>
                <w:szCs w:val="18"/>
              </w:rPr>
              <w:t>1527.5 (1097.3, 1674.5)</w:t>
            </w:r>
          </w:p>
        </w:tc>
        <w:tc>
          <w:tcPr>
            <w:tcW w:w="851" w:type="dxa"/>
          </w:tcPr>
          <w:p w14:paraId="4508932C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0.294</w:t>
            </w:r>
          </w:p>
        </w:tc>
      </w:tr>
      <w:tr w:rsidR="00A600A8" w:rsidRPr="00516DBA" w14:paraId="3D2FC116" w14:textId="77777777" w:rsidTr="00331170">
        <w:tc>
          <w:tcPr>
            <w:tcW w:w="1873" w:type="dxa"/>
          </w:tcPr>
          <w:p w14:paraId="0A393D5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CD4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absolute counts, cells/μL</w:t>
            </w:r>
          </w:p>
        </w:tc>
        <w:tc>
          <w:tcPr>
            <w:tcW w:w="1985" w:type="dxa"/>
          </w:tcPr>
          <w:p w14:paraId="50F2BA5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870.0 (587.8, 1098.8)</w:t>
            </w:r>
          </w:p>
        </w:tc>
        <w:tc>
          <w:tcPr>
            <w:tcW w:w="1984" w:type="dxa"/>
          </w:tcPr>
          <w:p w14:paraId="0AE2D0D5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884.0 (676.5, 1104.0)</w:t>
            </w:r>
          </w:p>
        </w:tc>
        <w:tc>
          <w:tcPr>
            <w:tcW w:w="1985" w:type="dxa"/>
          </w:tcPr>
          <w:p w14:paraId="3A722437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909.0 (710.0, 1163.0)</w:t>
            </w:r>
          </w:p>
        </w:tc>
        <w:tc>
          <w:tcPr>
            <w:tcW w:w="1984" w:type="dxa"/>
          </w:tcPr>
          <w:p w14:paraId="47E42B98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815.5 (484.3, 1066.5)</w:t>
            </w:r>
          </w:p>
        </w:tc>
        <w:tc>
          <w:tcPr>
            <w:tcW w:w="851" w:type="dxa"/>
          </w:tcPr>
          <w:p w14:paraId="1769495A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0.227</w:t>
            </w:r>
          </w:p>
        </w:tc>
      </w:tr>
      <w:tr w:rsidR="00A600A8" w:rsidRPr="00516DBA" w14:paraId="587F04CA" w14:textId="77777777" w:rsidTr="00331170">
        <w:tc>
          <w:tcPr>
            <w:tcW w:w="1873" w:type="dxa"/>
          </w:tcPr>
          <w:p w14:paraId="6C0F3617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CD8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absolute counts, cells/μL</w:t>
            </w:r>
          </w:p>
        </w:tc>
        <w:tc>
          <w:tcPr>
            <w:tcW w:w="1985" w:type="dxa"/>
          </w:tcPr>
          <w:p w14:paraId="1E9B0D0A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611.5 (442.5, 747.0)</w:t>
            </w:r>
          </w:p>
        </w:tc>
        <w:tc>
          <w:tcPr>
            <w:tcW w:w="1984" w:type="dxa"/>
          </w:tcPr>
          <w:p w14:paraId="3D4FF5B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612.0 (450.5, 757.0)</w:t>
            </w:r>
          </w:p>
        </w:tc>
        <w:tc>
          <w:tcPr>
            <w:tcW w:w="1985" w:type="dxa"/>
          </w:tcPr>
          <w:p w14:paraId="3F91AF4A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597.0 (564.0, 701.0)</w:t>
            </w:r>
          </w:p>
        </w:tc>
        <w:tc>
          <w:tcPr>
            <w:tcW w:w="1984" w:type="dxa"/>
          </w:tcPr>
          <w:p w14:paraId="52FE8CDD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600.5 (455.0, 732.5)</w:t>
            </w:r>
          </w:p>
        </w:tc>
        <w:tc>
          <w:tcPr>
            <w:tcW w:w="851" w:type="dxa"/>
          </w:tcPr>
          <w:p w14:paraId="0A6ED21B" w14:textId="77777777" w:rsidR="00A600A8" w:rsidRPr="00516DBA" w:rsidRDefault="00A600A8" w:rsidP="00331170">
            <w:pPr>
              <w:spacing w:line="36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0.311</w:t>
            </w:r>
          </w:p>
        </w:tc>
      </w:tr>
      <w:tr w:rsidR="00A600A8" w:rsidRPr="00516DBA" w14:paraId="0E0CF016" w14:textId="77777777" w:rsidTr="00331170">
        <w:tc>
          <w:tcPr>
            <w:tcW w:w="1873" w:type="dxa"/>
          </w:tcPr>
          <w:p w14:paraId="1BE78EF4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Percentage of CD3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cells, (%)</w:t>
            </w:r>
          </w:p>
        </w:tc>
        <w:tc>
          <w:tcPr>
            <w:tcW w:w="1985" w:type="dxa"/>
          </w:tcPr>
          <w:p w14:paraId="1D63EAC1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74.1 (69.4, 79.0)</w:t>
            </w:r>
          </w:p>
        </w:tc>
        <w:tc>
          <w:tcPr>
            <w:tcW w:w="1984" w:type="dxa"/>
          </w:tcPr>
          <w:p w14:paraId="1D31A5DD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73.4 (69.1, 80.0)</w:t>
            </w:r>
          </w:p>
        </w:tc>
        <w:tc>
          <w:tcPr>
            <w:tcW w:w="1985" w:type="dxa"/>
          </w:tcPr>
          <w:p w14:paraId="14B4C829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72.8 (68.5, 78.1)</w:t>
            </w:r>
          </w:p>
        </w:tc>
        <w:tc>
          <w:tcPr>
            <w:tcW w:w="1984" w:type="dxa"/>
          </w:tcPr>
          <w:p w14:paraId="766F7B32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71.1 (65.5, 76.0)</w:t>
            </w:r>
          </w:p>
        </w:tc>
        <w:tc>
          <w:tcPr>
            <w:tcW w:w="851" w:type="dxa"/>
          </w:tcPr>
          <w:p w14:paraId="2DD6371C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0.737</w:t>
            </w:r>
          </w:p>
        </w:tc>
      </w:tr>
      <w:tr w:rsidR="00A600A8" w:rsidRPr="00516DBA" w14:paraId="50879BA9" w14:textId="77777777" w:rsidTr="00331170">
        <w:tc>
          <w:tcPr>
            <w:tcW w:w="1873" w:type="dxa"/>
          </w:tcPr>
          <w:p w14:paraId="2163375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Percentage of CD3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CD4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+ 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cells, (%)</w:t>
            </w:r>
          </w:p>
        </w:tc>
        <w:tc>
          <w:tcPr>
            <w:tcW w:w="1985" w:type="dxa"/>
          </w:tcPr>
          <w:p w14:paraId="764EB2AF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43.0 (37.1, 49.1)</w:t>
            </w:r>
          </w:p>
        </w:tc>
        <w:tc>
          <w:tcPr>
            <w:tcW w:w="1984" w:type="dxa"/>
          </w:tcPr>
          <w:p w14:paraId="4429D89D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44.5 (39.2, 50.2)</w:t>
            </w:r>
          </w:p>
        </w:tc>
        <w:tc>
          <w:tcPr>
            <w:tcW w:w="1985" w:type="dxa"/>
          </w:tcPr>
          <w:p w14:paraId="1467CE6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43.5 (37.4, 49.3)</w:t>
            </w:r>
          </w:p>
        </w:tc>
        <w:tc>
          <w:tcPr>
            <w:tcW w:w="1984" w:type="dxa"/>
          </w:tcPr>
          <w:p w14:paraId="6D656D2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42.6 (36.0, 48.0)</w:t>
            </w:r>
          </w:p>
        </w:tc>
        <w:tc>
          <w:tcPr>
            <w:tcW w:w="851" w:type="dxa"/>
          </w:tcPr>
          <w:p w14:paraId="67194C0E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0.150</w:t>
            </w:r>
          </w:p>
        </w:tc>
      </w:tr>
      <w:tr w:rsidR="00A600A8" w:rsidRPr="00516DBA" w14:paraId="14B3B626" w14:textId="77777777" w:rsidTr="00331170">
        <w:tc>
          <w:tcPr>
            <w:tcW w:w="1873" w:type="dxa"/>
          </w:tcPr>
          <w:p w14:paraId="7D6B95C8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Percentage</w:t>
            </w:r>
            <w:r w:rsidRPr="00516DBA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of CD3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 xml:space="preserve"> CD8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+ 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cells, (%)</w:t>
            </w:r>
          </w:p>
        </w:tc>
        <w:tc>
          <w:tcPr>
            <w:tcW w:w="1985" w:type="dxa"/>
          </w:tcPr>
          <w:p w14:paraId="235E0F5F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25.8 (21.2, 29.9)</w:t>
            </w:r>
          </w:p>
        </w:tc>
        <w:tc>
          <w:tcPr>
            <w:tcW w:w="1984" w:type="dxa"/>
          </w:tcPr>
          <w:p w14:paraId="6A8070C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 xml:space="preserve">25.1 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(</w:t>
            </w: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21.4, 28.4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C733DC9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26.5 (22.3, 30.6)</w:t>
            </w:r>
          </w:p>
        </w:tc>
        <w:tc>
          <w:tcPr>
            <w:tcW w:w="1984" w:type="dxa"/>
          </w:tcPr>
          <w:p w14:paraId="4C162A6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26.7 (23.6, 34.6)</w:t>
            </w:r>
          </w:p>
        </w:tc>
        <w:tc>
          <w:tcPr>
            <w:tcW w:w="851" w:type="dxa"/>
          </w:tcPr>
          <w:p w14:paraId="096577DB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0.226</w:t>
            </w:r>
          </w:p>
        </w:tc>
      </w:tr>
      <w:tr w:rsidR="00A600A8" w:rsidRPr="00516DBA" w14:paraId="465C8B4C" w14:textId="77777777" w:rsidTr="00331170">
        <w:tc>
          <w:tcPr>
            <w:tcW w:w="1873" w:type="dxa"/>
            <w:tcBorders>
              <w:bottom w:val="single" w:sz="12" w:space="0" w:color="auto"/>
            </w:tcBorders>
          </w:tcPr>
          <w:p w14:paraId="4D5F7C0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CD4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/CD8</w:t>
            </w:r>
            <w:r w:rsidRPr="00516DB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+ </w:t>
            </w:r>
            <w:r w:rsidRPr="00516DBA">
              <w:rPr>
                <w:rFonts w:ascii="Times New Roman" w:hAnsi="Times New Roman"/>
                <w:sz w:val="18"/>
                <w:szCs w:val="18"/>
              </w:rPr>
              <w:t>ratio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3255F5F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1.7 (1.3, 2.2)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BC8A903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1.</w:t>
            </w:r>
            <w:r w:rsidRPr="00516DBA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 xml:space="preserve"> (1.4, 2.2)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C08A856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eastAsia="MingLiU" w:hAnsi="Times New Roman"/>
                <w:kern w:val="0"/>
                <w:sz w:val="18"/>
                <w:szCs w:val="18"/>
              </w:rPr>
              <w:t>1.7 (1.5,2.0)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32ED9B1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1.6 (1.1, 2.0)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76204BD" w14:textId="77777777" w:rsidR="00A600A8" w:rsidRPr="00516DBA" w:rsidRDefault="00A600A8" w:rsidP="0033117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516DBA">
              <w:rPr>
                <w:rFonts w:ascii="Times New Roman" w:hAnsi="Times New Roman"/>
                <w:sz w:val="18"/>
                <w:szCs w:val="18"/>
              </w:rPr>
              <w:t>0.841</w:t>
            </w:r>
          </w:p>
        </w:tc>
      </w:tr>
    </w:tbl>
    <w:p w14:paraId="6758BBC6" w14:textId="77777777" w:rsidR="00A600A8" w:rsidRPr="00516DBA" w:rsidRDefault="00A600A8" w:rsidP="00A600A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16DBA">
        <w:rPr>
          <w:rFonts w:ascii="Times New Roman" w:hAnsi="Times New Roman"/>
          <w:szCs w:val="21"/>
        </w:rPr>
        <w:t>Data are presented as medians with interquartile ranges [</w:t>
      </w:r>
      <w:r w:rsidRPr="00516DBA">
        <w:rPr>
          <w:rFonts w:ascii="Times New Roman" w:hAnsi="Times New Roman"/>
          <w:kern w:val="0"/>
        </w:rPr>
        <w:t>M (Q1, Q3)].</w:t>
      </w:r>
      <w:r w:rsidRPr="00516DBA">
        <w:rPr>
          <w:rFonts w:ascii="Times New Roman" w:eastAsia="宋体" w:hAnsi="Times New Roman"/>
          <w:kern w:val="0"/>
          <w:szCs w:val="21"/>
        </w:rPr>
        <w:t xml:space="preserve"> </w:t>
      </w:r>
      <w:r w:rsidRPr="00516DBA">
        <w:rPr>
          <w:rFonts w:ascii="Times New Roman" w:hAnsi="Times New Roman"/>
          <w:sz w:val="20"/>
        </w:rPr>
        <w:t>IHCs, inactive HBsAg carriers</w:t>
      </w:r>
      <w:r w:rsidRPr="00516DBA">
        <w:rPr>
          <w:rFonts w:ascii="Times New Roman" w:hAnsi="Times New Roman"/>
          <w:szCs w:val="21"/>
        </w:rPr>
        <w:t>; HCs, healthy controls</w:t>
      </w:r>
      <w:r w:rsidRPr="00516DBA">
        <w:rPr>
          <w:rFonts w:ascii="Times New Roman" w:eastAsia="宋体" w:hAnsi="Times New Roman"/>
          <w:bCs/>
          <w:szCs w:val="21"/>
        </w:rPr>
        <w:t>.</w:t>
      </w:r>
    </w:p>
    <w:p w14:paraId="7A88F839" w14:textId="77777777" w:rsidR="00520A01" w:rsidRDefault="00520A01"/>
    <w:sectPr w:rsidR="00520A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1257" w14:textId="77777777" w:rsidR="009D6834" w:rsidRDefault="009D6834" w:rsidP="00A600A8">
      <w:pPr>
        <w:spacing w:after="0" w:line="240" w:lineRule="auto"/>
      </w:pPr>
      <w:r>
        <w:separator/>
      </w:r>
    </w:p>
  </w:endnote>
  <w:endnote w:type="continuationSeparator" w:id="0">
    <w:p w14:paraId="08563CBA" w14:textId="77777777" w:rsidR="009D6834" w:rsidRDefault="009D6834" w:rsidP="00A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²Ó©úÅé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3459" w14:textId="77777777" w:rsidR="009D6834" w:rsidRDefault="009D6834" w:rsidP="00A600A8">
      <w:pPr>
        <w:spacing w:after="0" w:line="240" w:lineRule="auto"/>
      </w:pPr>
      <w:r>
        <w:separator/>
      </w:r>
    </w:p>
  </w:footnote>
  <w:footnote w:type="continuationSeparator" w:id="0">
    <w:p w14:paraId="1FD0CDD8" w14:textId="77777777" w:rsidR="009D6834" w:rsidRDefault="009D6834" w:rsidP="00A60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1"/>
    <w:rsid w:val="00520A01"/>
    <w:rsid w:val="009D6834"/>
    <w:rsid w:val="00A600A8"/>
    <w:rsid w:val="00C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266BD2-53BF-49E6-AF50-A3216DF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A8"/>
  </w:style>
  <w:style w:type="paragraph" w:styleId="Footer">
    <w:name w:val="footer"/>
    <w:basedOn w:val="Normal"/>
    <w:link w:val="FooterChar"/>
    <w:uiPriority w:val="99"/>
    <w:unhideWhenUsed/>
    <w:rsid w:val="00A600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A8"/>
  </w:style>
  <w:style w:type="table" w:customStyle="1" w:styleId="1">
    <w:name w:val="网格型1"/>
    <w:basedOn w:val="TableNormal"/>
    <w:next w:val="TableGrid"/>
    <w:uiPriority w:val="39"/>
    <w:rsid w:val="00A600A8"/>
    <w:pPr>
      <w:spacing w:after="0" w:line="240" w:lineRule="auto"/>
    </w:pPr>
    <w:rPr>
      <w:rFonts w:ascii="等线" w:eastAsia="等线" w:hAnsi="等线" w:cs="Times New Roman"/>
      <w:sz w:val="21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2024-11-19T22:12:00Z</dcterms:created>
  <dcterms:modified xsi:type="dcterms:W3CDTF">2024-11-19T22:12:00Z</dcterms:modified>
</cp:coreProperties>
</file>