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3F0E" w14:textId="77777777" w:rsidR="008251CA" w:rsidRPr="00516DBA" w:rsidRDefault="008251CA" w:rsidP="008251CA">
      <w:pPr>
        <w:spacing w:before="100" w:beforeAutospacing="1" w:line="360" w:lineRule="auto"/>
        <w:rPr>
          <w:rFonts w:ascii="Times New Roman" w:hAnsi="Times New Roman"/>
          <w:b/>
          <w:szCs w:val="21"/>
        </w:rPr>
      </w:pPr>
      <w:r w:rsidRPr="00516DBA">
        <w:rPr>
          <w:rFonts w:ascii="Times New Roman" w:hAnsi="Times New Roman"/>
          <w:b/>
          <w:szCs w:val="21"/>
        </w:rPr>
        <w:t>Supplementary Table 1.</w:t>
      </w:r>
      <w:r w:rsidRPr="00516DBA">
        <w:rPr>
          <w:rFonts w:ascii="Times New Roman" w:hAnsi="Times New Roman"/>
          <w:b/>
          <w:bCs/>
          <w:szCs w:val="21"/>
        </w:rPr>
        <w:t xml:space="preserve"> </w:t>
      </w:r>
      <w:r w:rsidRPr="00516DBA">
        <w:rPr>
          <w:rFonts w:ascii="Times New Roman" w:hAnsi="Times New Roman"/>
          <w:b/>
          <w:szCs w:val="21"/>
        </w:rPr>
        <w:t>Baseline characteristics of the treatment group and control group</w:t>
      </w:r>
    </w:p>
    <w:tbl>
      <w:tblPr>
        <w:tblW w:w="8366" w:type="dxa"/>
        <w:jc w:val="center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2223"/>
        <w:gridCol w:w="141"/>
        <w:gridCol w:w="188"/>
        <w:gridCol w:w="142"/>
        <w:gridCol w:w="2103"/>
        <w:gridCol w:w="2099"/>
        <w:gridCol w:w="1470"/>
      </w:tblGrid>
      <w:tr w:rsidR="008251CA" w:rsidRPr="00516DBA" w14:paraId="5A4E2BB1" w14:textId="77777777" w:rsidTr="00331170">
        <w:trPr>
          <w:trHeight w:val="368"/>
          <w:jc w:val="center"/>
        </w:trPr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</w:tcPr>
          <w:p w14:paraId="09E8D49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</w:tc>
        <w:tc>
          <w:tcPr>
            <w:tcW w:w="257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42FF919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Treatment group (n = 197)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14:paraId="7F740AE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IHC control group (n = 221)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14:paraId="21D3ED9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26A5D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516DBA">
              <w:rPr>
                <w:rFonts w:ascii="Times New Roman" w:hAnsi="Times New Roman"/>
                <w:sz w:val="20"/>
                <w:szCs w:val="20"/>
              </w:rPr>
              <w:t>-value</w:t>
            </w:r>
          </w:p>
        </w:tc>
      </w:tr>
      <w:tr w:rsidR="008251CA" w:rsidRPr="00516DBA" w14:paraId="371AA6A8" w14:textId="77777777" w:rsidTr="00331170">
        <w:trPr>
          <w:trHeight w:val="368"/>
          <w:jc w:val="center"/>
        </w:trPr>
        <w:tc>
          <w:tcPr>
            <w:tcW w:w="2223" w:type="dxa"/>
            <w:tcBorders>
              <w:top w:val="single" w:sz="12" w:space="0" w:color="auto"/>
            </w:tcBorders>
          </w:tcPr>
          <w:p w14:paraId="03EF18D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Male (%)</w:t>
            </w:r>
          </w:p>
        </w:tc>
        <w:tc>
          <w:tcPr>
            <w:tcW w:w="2574" w:type="dxa"/>
            <w:gridSpan w:val="4"/>
            <w:tcBorders>
              <w:top w:val="single" w:sz="12" w:space="0" w:color="auto"/>
            </w:tcBorders>
          </w:tcPr>
          <w:p w14:paraId="0698CD6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134(68.0)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14:paraId="2F0C54A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142(64.3)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14:paraId="0717CCDB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0.469</w:t>
            </w:r>
          </w:p>
        </w:tc>
      </w:tr>
      <w:tr w:rsidR="008251CA" w:rsidRPr="00516DBA" w14:paraId="62594051" w14:textId="77777777" w:rsidTr="00331170">
        <w:trPr>
          <w:trHeight w:val="368"/>
          <w:jc w:val="center"/>
        </w:trPr>
        <w:tc>
          <w:tcPr>
            <w:tcW w:w="2223" w:type="dxa"/>
            <w:tcBorders>
              <w:top w:val="nil"/>
            </w:tcBorders>
          </w:tcPr>
          <w:p w14:paraId="14783E3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 xml:space="preserve">Age, years, </w:t>
            </w:r>
            <w:r w:rsidRPr="00516DBA">
              <w:rPr>
                <w:rFonts w:ascii="Times New Roman" w:hAnsi="Times New Roman"/>
                <w:kern w:val="0"/>
                <w:sz w:val="20"/>
                <w:szCs w:val="20"/>
              </w:rPr>
              <w:t>mean ±SD</w:t>
            </w:r>
          </w:p>
        </w:tc>
        <w:tc>
          <w:tcPr>
            <w:tcW w:w="2574" w:type="dxa"/>
            <w:gridSpan w:val="4"/>
            <w:tcBorders>
              <w:top w:val="nil"/>
            </w:tcBorders>
          </w:tcPr>
          <w:p w14:paraId="63F8A7BD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38.0±10.2</w:t>
            </w:r>
          </w:p>
        </w:tc>
        <w:tc>
          <w:tcPr>
            <w:tcW w:w="2099" w:type="dxa"/>
            <w:tcBorders>
              <w:top w:val="nil"/>
            </w:tcBorders>
          </w:tcPr>
          <w:p w14:paraId="5547E7F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37.0±10.7</w:t>
            </w:r>
          </w:p>
        </w:tc>
        <w:tc>
          <w:tcPr>
            <w:tcW w:w="1470" w:type="dxa"/>
            <w:tcBorders>
              <w:top w:val="nil"/>
            </w:tcBorders>
          </w:tcPr>
          <w:p w14:paraId="429B7EB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0.294</w:t>
            </w:r>
          </w:p>
        </w:tc>
      </w:tr>
      <w:tr w:rsidR="008251CA" w:rsidRPr="00516DBA" w14:paraId="45CDF5FD" w14:textId="77777777" w:rsidTr="00331170">
        <w:trPr>
          <w:trHeight w:val="368"/>
          <w:jc w:val="center"/>
        </w:trPr>
        <w:tc>
          <w:tcPr>
            <w:tcW w:w="2223" w:type="dxa"/>
          </w:tcPr>
          <w:p w14:paraId="15055DB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kern w:val="0"/>
                <w:sz w:val="20"/>
                <w:szCs w:val="20"/>
              </w:rPr>
              <w:t>BMI, kg/cm</w:t>
            </w:r>
            <w:r w:rsidRPr="00516DBA"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2</w:t>
            </w:r>
            <w:r w:rsidRPr="00516DBA">
              <w:rPr>
                <w:rFonts w:ascii="Times New Roman" w:hAnsi="Times New Roman"/>
                <w:kern w:val="0"/>
                <w:sz w:val="20"/>
                <w:szCs w:val="20"/>
              </w:rPr>
              <w:t>, mean ±SD</w:t>
            </w:r>
          </w:p>
        </w:tc>
        <w:tc>
          <w:tcPr>
            <w:tcW w:w="2574" w:type="dxa"/>
            <w:gridSpan w:val="4"/>
          </w:tcPr>
          <w:p w14:paraId="09E8D36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22.5±1.2</w:t>
            </w:r>
          </w:p>
        </w:tc>
        <w:tc>
          <w:tcPr>
            <w:tcW w:w="2099" w:type="dxa"/>
          </w:tcPr>
          <w:p w14:paraId="4401F5E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22.9±1.0</w:t>
            </w:r>
          </w:p>
        </w:tc>
        <w:tc>
          <w:tcPr>
            <w:tcW w:w="1470" w:type="dxa"/>
          </w:tcPr>
          <w:p w14:paraId="1A4435BB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0.349</w:t>
            </w:r>
          </w:p>
        </w:tc>
      </w:tr>
      <w:tr w:rsidR="008251CA" w:rsidRPr="00516DBA" w14:paraId="6DBE78BB" w14:textId="77777777" w:rsidTr="00331170">
        <w:trPr>
          <w:trHeight w:val="368"/>
          <w:jc w:val="center"/>
        </w:trPr>
        <w:tc>
          <w:tcPr>
            <w:tcW w:w="2223" w:type="dxa"/>
            <w:shd w:val="clear" w:color="auto" w:fill="E7E6E6" w:themeFill="background2"/>
          </w:tcPr>
          <w:p w14:paraId="0962C77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kern w:val="0"/>
                <w:sz w:val="20"/>
                <w:szCs w:val="20"/>
              </w:rPr>
              <w:t>Mode of transmission</w:t>
            </w:r>
          </w:p>
        </w:tc>
        <w:tc>
          <w:tcPr>
            <w:tcW w:w="2574" w:type="dxa"/>
            <w:gridSpan w:val="4"/>
            <w:shd w:val="clear" w:color="auto" w:fill="E7E6E6" w:themeFill="background2"/>
          </w:tcPr>
          <w:p w14:paraId="2D8A46C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E7E6E6" w:themeFill="background2"/>
          </w:tcPr>
          <w:p w14:paraId="2CC9ABB0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E7E6E6" w:themeFill="background2"/>
          </w:tcPr>
          <w:p w14:paraId="4FCC5AA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3DEBC7F2" w14:textId="77777777" w:rsidTr="00331170">
        <w:trPr>
          <w:trHeight w:val="368"/>
          <w:jc w:val="center"/>
        </w:trPr>
        <w:tc>
          <w:tcPr>
            <w:tcW w:w="2223" w:type="dxa"/>
          </w:tcPr>
          <w:p w14:paraId="3F2A836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Vertical (%)</w:t>
            </w:r>
            <w:r w:rsidRPr="00516DBA">
              <w:rPr>
                <w:rFonts w:ascii="Arial" w:hAnsi="Arial" w:cs="Arial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574" w:type="dxa"/>
            <w:gridSpan w:val="4"/>
          </w:tcPr>
          <w:p w14:paraId="5CFF44B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107(54.3)</w:t>
            </w:r>
          </w:p>
        </w:tc>
        <w:tc>
          <w:tcPr>
            <w:tcW w:w="2099" w:type="dxa"/>
          </w:tcPr>
          <w:p w14:paraId="47FBA22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133(60.2)</w:t>
            </w:r>
          </w:p>
        </w:tc>
        <w:tc>
          <w:tcPr>
            <w:tcW w:w="1470" w:type="dxa"/>
          </w:tcPr>
          <w:p w14:paraId="1B87A5AE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0.236</w:t>
            </w:r>
          </w:p>
        </w:tc>
      </w:tr>
      <w:tr w:rsidR="008251CA" w:rsidRPr="00516DBA" w14:paraId="33CBD983" w14:textId="77777777" w:rsidTr="00331170">
        <w:trPr>
          <w:trHeight w:val="368"/>
          <w:jc w:val="center"/>
        </w:trPr>
        <w:tc>
          <w:tcPr>
            <w:tcW w:w="2223" w:type="dxa"/>
          </w:tcPr>
          <w:p w14:paraId="1962708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Others (%)</w:t>
            </w:r>
            <w:r w:rsidRPr="00516DBA">
              <w:rPr>
                <w:rFonts w:ascii="Arial" w:hAnsi="Arial" w:cs="Arial"/>
                <w:szCs w:val="21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2574" w:type="dxa"/>
            <w:gridSpan w:val="4"/>
          </w:tcPr>
          <w:p w14:paraId="7084785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90(45.7)</w:t>
            </w:r>
          </w:p>
        </w:tc>
        <w:tc>
          <w:tcPr>
            <w:tcW w:w="2099" w:type="dxa"/>
          </w:tcPr>
          <w:p w14:paraId="25094E0A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88(39.8)</w:t>
            </w:r>
          </w:p>
        </w:tc>
        <w:tc>
          <w:tcPr>
            <w:tcW w:w="1470" w:type="dxa"/>
          </w:tcPr>
          <w:p w14:paraId="7103A48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17C8E484" w14:textId="77777777" w:rsidTr="00331170">
        <w:trPr>
          <w:trHeight w:val="368"/>
          <w:jc w:val="center"/>
        </w:trPr>
        <w:tc>
          <w:tcPr>
            <w:tcW w:w="2223" w:type="dxa"/>
            <w:shd w:val="clear" w:color="auto" w:fill="E7E6E6" w:themeFill="background2"/>
          </w:tcPr>
          <w:p w14:paraId="2E6443D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HBsAg at baseline</w:t>
            </w:r>
          </w:p>
        </w:tc>
        <w:tc>
          <w:tcPr>
            <w:tcW w:w="2574" w:type="dxa"/>
            <w:gridSpan w:val="4"/>
            <w:shd w:val="clear" w:color="auto" w:fill="E7E6E6" w:themeFill="background2"/>
          </w:tcPr>
          <w:p w14:paraId="578B735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E7E6E6" w:themeFill="background2"/>
          </w:tcPr>
          <w:p w14:paraId="1BD56B9D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400" w:firstLine="8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E7E6E6" w:themeFill="background2"/>
          </w:tcPr>
          <w:p w14:paraId="658E1BA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21D6BA85" w14:textId="77777777" w:rsidTr="00331170">
        <w:trPr>
          <w:trHeight w:val="368"/>
          <w:jc w:val="center"/>
        </w:trPr>
        <w:tc>
          <w:tcPr>
            <w:tcW w:w="2223" w:type="dxa"/>
          </w:tcPr>
          <w:p w14:paraId="10F34A90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100 IU/mL (%)</w:t>
            </w:r>
          </w:p>
        </w:tc>
        <w:tc>
          <w:tcPr>
            <w:tcW w:w="2574" w:type="dxa"/>
            <w:gridSpan w:val="4"/>
          </w:tcPr>
          <w:p w14:paraId="6080290A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79(40.1)</w:t>
            </w:r>
          </w:p>
        </w:tc>
        <w:tc>
          <w:tcPr>
            <w:tcW w:w="2099" w:type="dxa"/>
          </w:tcPr>
          <w:p w14:paraId="2FB33D59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72(32.6)</w:t>
            </w:r>
          </w:p>
        </w:tc>
        <w:tc>
          <w:tcPr>
            <w:tcW w:w="1470" w:type="dxa"/>
          </w:tcPr>
          <w:p w14:paraId="0A455B9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0.189</w:t>
            </w:r>
          </w:p>
        </w:tc>
      </w:tr>
      <w:tr w:rsidR="008251CA" w:rsidRPr="00516DBA" w14:paraId="4B80827C" w14:textId="77777777" w:rsidTr="00331170">
        <w:trPr>
          <w:trHeight w:val="368"/>
          <w:jc w:val="center"/>
        </w:trPr>
        <w:tc>
          <w:tcPr>
            <w:tcW w:w="2223" w:type="dxa"/>
          </w:tcPr>
          <w:p w14:paraId="45BE48E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100-500 IU/mL (%)</w:t>
            </w:r>
          </w:p>
        </w:tc>
        <w:tc>
          <w:tcPr>
            <w:tcW w:w="2574" w:type="dxa"/>
            <w:gridSpan w:val="4"/>
          </w:tcPr>
          <w:p w14:paraId="30005FF3" w14:textId="77777777" w:rsidR="008251CA" w:rsidRPr="00516DBA" w:rsidDel="0019289F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45(22.8)</w:t>
            </w:r>
          </w:p>
        </w:tc>
        <w:tc>
          <w:tcPr>
            <w:tcW w:w="2099" w:type="dxa"/>
          </w:tcPr>
          <w:p w14:paraId="196DBB6E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65(29.4)</w:t>
            </w:r>
          </w:p>
        </w:tc>
        <w:tc>
          <w:tcPr>
            <w:tcW w:w="1470" w:type="dxa"/>
          </w:tcPr>
          <w:p w14:paraId="21BC2FB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6FD664DC" w14:textId="77777777" w:rsidTr="00331170">
        <w:trPr>
          <w:trHeight w:val="368"/>
          <w:jc w:val="center"/>
        </w:trPr>
        <w:tc>
          <w:tcPr>
            <w:tcW w:w="2223" w:type="dxa"/>
          </w:tcPr>
          <w:p w14:paraId="1C1AAF8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500-1500 IU/mL (%)</w:t>
            </w:r>
          </w:p>
        </w:tc>
        <w:tc>
          <w:tcPr>
            <w:tcW w:w="2574" w:type="dxa"/>
            <w:gridSpan w:val="4"/>
          </w:tcPr>
          <w:p w14:paraId="46CDB2A0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73(37.1)</w:t>
            </w:r>
          </w:p>
        </w:tc>
        <w:tc>
          <w:tcPr>
            <w:tcW w:w="2099" w:type="dxa"/>
          </w:tcPr>
          <w:p w14:paraId="5C4A8E5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84(38.0)</w:t>
            </w:r>
          </w:p>
        </w:tc>
        <w:tc>
          <w:tcPr>
            <w:tcW w:w="1470" w:type="dxa"/>
          </w:tcPr>
          <w:p w14:paraId="3344C21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2D26B9C6" w14:textId="77777777" w:rsidTr="00331170">
        <w:trPr>
          <w:trHeight w:val="375"/>
          <w:jc w:val="center"/>
        </w:trPr>
        <w:tc>
          <w:tcPr>
            <w:tcW w:w="2223" w:type="dxa"/>
            <w:shd w:val="clear" w:color="auto" w:fill="E7E6E6" w:themeFill="background2"/>
          </w:tcPr>
          <w:p w14:paraId="0EE845D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HBV DNA at week 0</w:t>
            </w:r>
          </w:p>
        </w:tc>
        <w:tc>
          <w:tcPr>
            <w:tcW w:w="2574" w:type="dxa"/>
            <w:gridSpan w:val="4"/>
            <w:shd w:val="clear" w:color="auto" w:fill="E7E6E6" w:themeFill="background2"/>
          </w:tcPr>
          <w:p w14:paraId="7FCBC43B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E7E6E6" w:themeFill="background2"/>
          </w:tcPr>
          <w:p w14:paraId="4734130E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400" w:firstLine="8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E7E6E6" w:themeFill="background2"/>
          </w:tcPr>
          <w:p w14:paraId="33CBD13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2A85CE7A" w14:textId="77777777" w:rsidTr="00331170">
        <w:trPr>
          <w:trHeight w:val="368"/>
          <w:jc w:val="center"/>
        </w:trPr>
        <w:tc>
          <w:tcPr>
            <w:tcW w:w="2223" w:type="dxa"/>
          </w:tcPr>
          <w:p w14:paraId="41B1A5A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sym w:font="Symbol" w:char="F03C"/>
            </w:r>
            <w:r w:rsidRPr="00516DBA">
              <w:rPr>
                <w:rFonts w:ascii="Times New Roman" w:hAnsi="Times New Roman"/>
                <w:sz w:val="20"/>
                <w:szCs w:val="20"/>
              </w:rPr>
              <w:t>20 IU/mL (%)</w:t>
            </w:r>
          </w:p>
        </w:tc>
        <w:tc>
          <w:tcPr>
            <w:tcW w:w="2574" w:type="dxa"/>
            <w:gridSpan w:val="4"/>
          </w:tcPr>
          <w:p w14:paraId="572C4DB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66(33.5)</w:t>
            </w:r>
          </w:p>
        </w:tc>
        <w:tc>
          <w:tcPr>
            <w:tcW w:w="2099" w:type="dxa"/>
          </w:tcPr>
          <w:p w14:paraId="59ADFD62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82(37.1)</w:t>
            </w:r>
          </w:p>
        </w:tc>
        <w:tc>
          <w:tcPr>
            <w:tcW w:w="1470" w:type="dxa"/>
          </w:tcPr>
          <w:p w14:paraId="02DE704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0.474</w:t>
            </w:r>
          </w:p>
        </w:tc>
      </w:tr>
      <w:tr w:rsidR="008251CA" w:rsidRPr="00516DBA" w14:paraId="346A4EEC" w14:textId="77777777" w:rsidTr="00331170">
        <w:trPr>
          <w:trHeight w:val="368"/>
          <w:jc w:val="center"/>
        </w:trPr>
        <w:tc>
          <w:tcPr>
            <w:tcW w:w="2223" w:type="dxa"/>
          </w:tcPr>
          <w:p w14:paraId="6A4ED5C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20- 2000 IU/mL (%)</w:t>
            </w:r>
          </w:p>
        </w:tc>
        <w:tc>
          <w:tcPr>
            <w:tcW w:w="2574" w:type="dxa"/>
            <w:gridSpan w:val="4"/>
          </w:tcPr>
          <w:p w14:paraId="6D6BC0ED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131(66.5)</w:t>
            </w:r>
          </w:p>
        </w:tc>
        <w:tc>
          <w:tcPr>
            <w:tcW w:w="2099" w:type="dxa"/>
          </w:tcPr>
          <w:p w14:paraId="59D5468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139(62.9)</w:t>
            </w:r>
          </w:p>
        </w:tc>
        <w:tc>
          <w:tcPr>
            <w:tcW w:w="1470" w:type="dxa"/>
          </w:tcPr>
          <w:p w14:paraId="66004BD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277D4239" w14:textId="77777777" w:rsidTr="00331170">
        <w:trPr>
          <w:trHeight w:val="368"/>
          <w:jc w:val="center"/>
        </w:trPr>
        <w:tc>
          <w:tcPr>
            <w:tcW w:w="2364" w:type="dxa"/>
            <w:gridSpan w:val="2"/>
            <w:shd w:val="clear" w:color="auto" w:fill="E7E6E6" w:themeFill="background2"/>
          </w:tcPr>
          <w:p w14:paraId="6D62891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Genotype</w:t>
            </w:r>
          </w:p>
        </w:tc>
        <w:tc>
          <w:tcPr>
            <w:tcW w:w="2433" w:type="dxa"/>
            <w:gridSpan w:val="3"/>
            <w:shd w:val="clear" w:color="auto" w:fill="E7E6E6" w:themeFill="background2"/>
          </w:tcPr>
          <w:p w14:paraId="783199D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E7E6E6" w:themeFill="background2"/>
          </w:tcPr>
          <w:p w14:paraId="21E76B0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450" w:firstLine="9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E7E6E6" w:themeFill="background2"/>
          </w:tcPr>
          <w:p w14:paraId="4600CB1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0.413</w:t>
            </w:r>
          </w:p>
        </w:tc>
      </w:tr>
      <w:tr w:rsidR="008251CA" w:rsidRPr="00516DBA" w14:paraId="438DEAEE" w14:textId="77777777" w:rsidTr="00331170">
        <w:trPr>
          <w:trHeight w:val="368"/>
          <w:jc w:val="center"/>
        </w:trPr>
        <w:tc>
          <w:tcPr>
            <w:tcW w:w="2364" w:type="dxa"/>
            <w:gridSpan w:val="2"/>
          </w:tcPr>
          <w:p w14:paraId="0B625602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433" w:type="dxa"/>
            <w:gridSpan w:val="3"/>
          </w:tcPr>
          <w:p w14:paraId="568A414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</w:rPr>
              <w:t>6(3.0)</w:t>
            </w:r>
          </w:p>
        </w:tc>
        <w:tc>
          <w:tcPr>
            <w:tcW w:w="2099" w:type="dxa"/>
          </w:tcPr>
          <w:p w14:paraId="10F6FD4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10(4.5)</w:t>
            </w:r>
          </w:p>
        </w:tc>
        <w:tc>
          <w:tcPr>
            <w:tcW w:w="1470" w:type="dxa"/>
          </w:tcPr>
          <w:p w14:paraId="6E5EBD37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590D6835" w14:textId="77777777" w:rsidTr="00331170">
        <w:trPr>
          <w:trHeight w:val="368"/>
          <w:jc w:val="center"/>
        </w:trPr>
        <w:tc>
          <w:tcPr>
            <w:tcW w:w="2364" w:type="dxa"/>
            <w:gridSpan w:val="2"/>
          </w:tcPr>
          <w:p w14:paraId="367A815B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433" w:type="dxa"/>
            <w:gridSpan w:val="3"/>
          </w:tcPr>
          <w:p w14:paraId="14C1522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17(8.6)</w:t>
            </w:r>
          </w:p>
        </w:tc>
        <w:tc>
          <w:tcPr>
            <w:tcW w:w="2099" w:type="dxa"/>
          </w:tcPr>
          <w:p w14:paraId="577A8B8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11(5.0)</w:t>
            </w:r>
          </w:p>
        </w:tc>
        <w:tc>
          <w:tcPr>
            <w:tcW w:w="1470" w:type="dxa"/>
          </w:tcPr>
          <w:p w14:paraId="134855B9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5B5D32A8" w14:textId="77777777" w:rsidTr="00331170">
        <w:trPr>
          <w:trHeight w:val="368"/>
          <w:jc w:val="center"/>
        </w:trPr>
        <w:tc>
          <w:tcPr>
            <w:tcW w:w="2364" w:type="dxa"/>
            <w:gridSpan w:val="2"/>
          </w:tcPr>
          <w:p w14:paraId="7263967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433" w:type="dxa"/>
            <w:gridSpan w:val="3"/>
          </w:tcPr>
          <w:p w14:paraId="71902B9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21(10.7)</w:t>
            </w:r>
          </w:p>
        </w:tc>
        <w:tc>
          <w:tcPr>
            <w:tcW w:w="2099" w:type="dxa"/>
          </w:tcPr>
          <w:p w14:paraId="42E45FD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28(12.7)</w:t>
            </w:r>
          </w:p>
        </w:tc>
        <w:tc>
          <w:tcPr>
            <w:tcW w:w="1470" w:type="dxa"/>
          </w:tcPr>
          <w:p w14:paraId="4E3ED42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37E5A5BD" w14:textId="77777777" w:rsidTr="00331170">
        <w:trPr>
          <w:trHeight w:val="368"/>
          <w:jc w:val="center"/>
        </w:trPr>
        <w:tc>
          <w:tcPr>
            <w:tcW w:w="2364" w:type="dxa"/>
            <w:gridSpan w:val="2"/>
          </w:tcPr>
          <w:p w14:paraId="216D3F1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433" w:type="dxa"/>
            <w:gridSpan w:val="3"/>
          </w:tcPr>
          <w:p w14:paraId="771AD41C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4(2.0)</w:t>
            </w:r>
          </w:p>
        </w:tc>
        <w:tc>
          <w:tcPr>
            <w:tcW w:w="2099" w:type="dxa"/>
          </w:tcPr>
          <w:p w14:paraId="5B482630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8(3.6)</w:t>
            </w:r>
          </w:p>
        </w:tc>
        <w:tc>
          <w:tcPr>
            <w:tcW w:w="1470" w:type="dxa"/>
          </w:tcPr>
          <w:p w14:paraId="79EDEE8E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64CBF33E" w14:textId="77777777" w:rsidTr="00331170">
        <w:trPr>
          <w:trHeight w:val="368"/>
          <w:jc w:val="center"/>
        </w:trPr>
        <w:tc>
          <w:tcPr>
            <w:tcW w:w="2364" w:type="dxa"/>
            <w:gridSpan w:val="2"/>
          </w:tcPr>
          <w:p w14:paraId="001409B9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Undetectable</w:t>
            </w:r>
          </w:p>
        </w:tc>
        <w:tc>
          <w:tcPr>
            <w:tcW w:w="2433" w:type="dxa"/>
            <w:gridSpan w:val="3"/>
          </w:tcPr>
          <w:p w14:paraId="1BC5AB5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149(75.6)</w:t>
            </w:r>
          </w:p>
        </w:tc>
        <w:tc>
          <w:tcPr>
            <w:tcW w:w="2099" w:type="dxa"/>
          </w:tcPr>
          <w:p w14:paraId="094A033E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164(74.2)</w:t>
            </w:r>
          </w:p>
        </w:tc>
        <w:tc>
          <w:tcPr>
            <w:tcW w:w="1470" w:type="dxa"/>
          </w:tcPr>
          <w:p w14:paraId="776B273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150" w:firstLine="3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1AAB5226" w14:textId="77777777" w:rsidTr="00331170">
        <w:trPr>
          <w:trHeight w:val="368"/>
          <w:jc w:val="center"/>
        </w:trPr>
        <w:tc>
          <w:tcPr>
            <w:tcW w:w="2552" w:type="dxa"/>
            <w:gridSpan w:val="3"/>
          </w:tcPr>
          <w:p w14:paraId="7F3F8D60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ALT, IU/L, median (Q1, Q3)</w:t>
            </w:r>
          </w:p>
        </w:tc>
        <w:tc>
          <w:tcPr>
            <w:tcW w:w="2245" w:type="dxa"/>
            <w:gridSpan w:val="2"/>
          </w:tcPr>
          <w:p w14:paraId="441FA5BE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23.0(16.0, 32.0)</w:t>
            </w:r>
          </w:p>
        </w:tc>
        <w:tc>
          <w:tcPr>
            <w:tcW w:w="2099" w:type="dxa"/>
          </w:tcPr>
          <w:p w14:paraId="0D264C42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24.0(17.0, 33.0)</w:t>
            </w:r>
          </w:p>
        </w:tc>
        <w:tc>
          <w:tcPr>
            <w:tcW w:w="1470" w:type="dxa"/>
          </w:tcPr>
          <w:p w14:paraId="1148387A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0.608</w:t>
            </w:r>
          </w:p>
        </w:tc>
      </w:tr>
      <w:tr w:rsidR="008251CA" w:rsidRPr="00516DBA" w14:paraId="676098EC" w14:textId="77777777" w:rsidTr="00331170">
        <w:trPr>
          <w:trHeight w:val="368"/>
          <w:jc w:val="center"/>
        </w:trPr>
        <w:tc>
          <w:tcPr>
            <w:tcW w:w="2552" w:type="dxa"/>
            <w:gridSpan w:val="3"/>
          </w:tcPr>
          <w:p w14:paraId="397B4DA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lastRenderedPageBreak/>
              <w:t>AST, IU/L, median (Q1, Q3)</w:t>
            </w:r>
          </w:p>
        </w:tc>
        <w:tc>
          <w:tcPr>
            <w:tcW w:w="2245" w:type="dxa"/>
            <w:gridSpan w:val="2"/>
          </w:tcPr>
          <w:p w14:paraId="4A5DDA7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24.0(20.0, 30.0)</w:t>
            </w:r>
          </w:p>
        </w:tc>
        <w:tc>
          <w:tcPr>
            <w:tcW w:w="2099" w:type="dxa"/>
          </w:tcPr>
          <w:p w14:paraId="0D925A2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26.0(21.0, 32.0)</w:t>
            </w:r>
          </w:p>
        </w:tc>
        <w:tc>
          <w:tcPr>
            <w:tcW w:w="1470" w:type="dxa"/>
          </w:tcPr>
          <w:p w14:paraId="42984A2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0.077</w:t>
            </w:r>
          </w:p>
        </w:tc>
      </w:tr>
      <w:tr w:rsidR="008251CA" w:rsidRPr="00516DBA" w14:paraId="00B67B29" w14:textId="77777777" w:rsidTr="00331170">
        <w:trPr>
          <w:trHeight w:val="368"/>
          <w:jc w:val="center"/>
        </w:trPr>
        <w:tc>
          <w:tcPr>
            <w:tcW w:w="2552" w:type="dxa"/>
            <w:gridSpan w:val="3"/>
            <w:shd w:val="clear" w:color="auto" w:fill="E7E6E6" w:themeFill="background2"/>
          </w:tcPr>
          <w:p w14:paraId="7FD773C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LSM, kPa, median (Q1, Q3)</w:t>
            </w:r>
          </w:p>
        </w:tc>
        <w:tc>
          <w:tcPr>
            <w:tcW w:w="2245" w:type="dxa"/>
            <w:gridSpan w:val="2"/>
            <w:shd w:val="clear" w:color="auto" w:fill="E7E6E6" w:themeFill="background2"/>
          </w:tcPr>
          <w:p w14:paraId="078124D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4.8(3.8, 6.2)</w:t>
            </w:r>
          </w:p>
        </w:tc>
        <w:tc>
          <w:tcPr>
            <w:tcW w:w="2099" w:type="dxa"/>
            <w:shd w:val="clear" w:color="auto" w:fill="E7E6E6" w:themeFill="background2"/>
          </w:tcPr>
          <w:p w14:paraId="006ED853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5.0(4.1, 6.6)</w:t>
            </w:r>
          </w:p>
        </w:tc>
        <w:tc>
          <w:tcPr>
            <w:tcW w:w="1470" w:type="dxa"/>
            <w:shd w:val="clear" w:color="auto" w:fill="E7E6E6" w:themeFill="background2"/>
          </w:tcPr>
          <w:p w14:paraId="376D8C91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0.125</w:t>
            </w:r>
          </w:p>
        </w:tc>
      </w:tr>
      <w:tr w:rsidR="008251CA" w:rsidRPr="00516DBA" w14:paraId="73D0968A" w14:textId="77777777" w:rsidTr="00331170">
        <w:trPr>
          <w:trHeight w:val="302"/>
          <w:jc w:val="center"/>
        </w:trPr>
        <w:tc>
          <w:tcPr>
            <w:tcW w:w="2694" w:type="dxa"/>
            <w:gridSpan w:val="4"/>
          </w:tcPr>
          <w:p w14:paraId="739F82B9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9.0 kPa, n (%)</w:t>
            </w:r>
          </w:p>
        </w:tc>
        <w:tc>
          <w:tcPr>
            <w:tcW w:w="2103" w:type="dxa"/>
          </w:tcPr>
          <w:p w14:paraId="4966E134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158(80.2)</w:t>
            </w:r>
          </w:p>
        </w:tc>
        <w:tc>
          <w:tcPr>
            <w:tcW w:w="2099" w:type="dxa"/>
          </w:tcPr>
          <w:p w14:paraId="0ADA5FC9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174(78.7)</w:t>
            </w:r>
          </w:p>
        </w:tc>
        <w:tc>
          <w:tcPr>
            <w:tcW w:w="1470" w:type="dxa"/>
          </w:tcPr>
          <w:p w14:paraId="769957F7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0.718</w:t>
            </w:r>
          </w:p>
        </w:tc>
      </w:tr>
      <w:tr w:rsidR="008251CA" w:rsidRPr="00516DBA" w14:paraId="5CD87E51" w14:textId="77777777" w:rsidTr="00331170">
        <w:trPr>
          <w:trHeight w:val="368"/>
          <w:jc w:val="center"/>
        </w:trPr>
        <w:tc>
          <w:tcPr>
            <w:tcW w:w="2694" w:type="dxa"/>
            <w:gridSpan w:val="4"/>
          </w:tcPr>
          <w:p w14:paraId="242C170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9.0-12.0 kPa, n (%)</w:t>
            </w:r>
          </w:p>
        </w:tc>
        <w:tc>
          <w:tcPr>
            <w:tcW w:w="2103" w:type="dxa"/>
          </w:tcPr>
          <w:p w14:paraId="4A7D55B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39(19.8)</w:t>
            </w:r>
          </w:p>
        </w:tc>
        <w:tc>
          <w:tcPr>
            <w:tcW w:w="2099" w:type="dxa"/>
          </w:tcPr>
          <w:p w14:paraId="454E4152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47(21.3)</w:t>
            </w:r>
          </w:p>
        </w:tc>
        <w:tc>
          <w:tcPr>
            <w:tcW w:w="1470" w:type="dxa"/>
          </w:tcPr>
          <w:p w14:paraId="662CB995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0D47ED3C" w14:textId="77777777" w:rsidTr="00331170">
        <w:trPr>
          <w:trHeight w:val="270"/>
          <w:jc w:val="center"/>
        </w:trPr>
        <w:tc>
          <w:tcPr>
            <w:tcW w:w="2364" w:type="dxa"/>
            <w:gridSpan w:val="2"/>
            <w:shd w:val="clear" w:color="auto" w:fill="E7E6E6" w:themeFill="background2"/>
          </w:tcPr>
          <w:p w14:paraId="7872C68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 xml:space="preserve">Treatment </w:t>
            </w:r>
          </w:p>
        </w:tc>
        <w:tc>
          <w:tcPr>
            <w:tcW w:w="2433" w:type="dxa"/>
            <w:gridSpan w:val="3"/>
            <w:shd w:val="clear" w:color="auto" w:fill="E7E6E6" w:themeFill="background2"/>
          </w:tcPr>
          <w:p w14:paraId="663853AF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E7E6E6" w:themeFill="background2"/>
          </w:tcPr>
          <w:p w14:paraId="19EF449B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E7E6E6" w:themeFill="background2"/>
          </w:tcPr>
          <w:p w14:paraId="0B27B49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A" w:rsidRPr="00516DBA" w14:paraId="5CEA8BA4" w14:textId="77777777" w:rsidTr="00331170">
        <w:trPr>
          <w:trHeight w:val="368"/>
          <w:jc w:val="center"/>
        </w:trPr>
        <w:tc>
          <w:tcPr>
            <w:tcW w:w="2552" w:type="dxa"/>
            <w:gridSpan w:val="3"/>
          </w:tcPr>
          <w:p w14:paraId="1B64CB40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Peg-IFNα-2a (%)</w:t>
            </w:r>
          </w:p>
        </w:tc>
        <w:tc>
          <w:tcPr>
            <w:tcW w:w="2245" w:type="dxa"/>
            <w:gridSpan w:val="2"/>
          </w:tcPr>
          <w:p w14:paraId="04D60F6D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50" w:firstLine="7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50(25.4)</w:t>
            </w:r>
          </w:p>
        </w:tc>
        <w:tc>
          <w:tcPr>
            <w:tcW w:w="2099" w:type="dxa"/>
          </w:tcPr>
          <w:p w14:paraId="231A6C6A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14:paraId="47BDF19A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51CA" w:rsidRPr="00516DBA" w14:paraId="341A0B09" w14:textId="77777777" w:rsidTr="00331170">
        <w:trPr>
          <w:trHeight w:val="368"/>
          <w:jc w:val="center"/>
        </w:trPr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2CFC0598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Peg-IFNα-2b (%)</w:t>
            </w:r>
          </w:p>
        </w:tc>
        <w:tc>
          <w:tcPr>
            <w:tcW w:w="2245" w:type="dxa"/>
            <w:gridSpan w:val="2"/>
            <w:tcBorders>
              <w:bottom w:val="single" w:sz="12" w:space="0" w:color="auto"/>
            </w:tcBorders>
          </w:tcPr>
          <w:p w14:paraId="5B6F6B17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ind w:firstLineChars="350" w:firstLine="700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147(74.6)</w:t>
            </w:r>
          </w:p>
        </w:tc>
        <w:tc>
          <w:tcPr>
            <w:tcW w:w="2099" w:type="dxa"/>
            <w:tcBorders>
              <w:bottom w:val="single" w:sz="12" w:space="0" w:color="auto"/>
            </w:tcBorders>
          </w:tcPr>
          <w:p w14:paraId="5C6C2726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3C26B5D2" w14:textId="77777777" w:rsidR="008251CA" w:rsidRPr="00516DBA" w:rsidRDefault="008251CA" w:rsidP="00331170">
            <w:pPr>
              <w:autoSpaceDE w:val="0"/>
              <w:autoSpaceDN w:val="0"/>
              <w:adjustRightInd w:val="0"/>
              <w:spacing w:beforeLines="20" w:before="48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2638A0" w14:textId="77777777" w:rsidR="008251CA" w:rsidRPr="00516DBA" w:rsidRDefault="008251CA" w:rsidP="008251CA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516DBA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†</w:t>
      </w:r>
      <w:r w:rsidRPr="00516DBA">
        <w:rPr>
          <w:rFonts w:ascii="Times New Roman" w:hAnsi="Times New Roman"/>
          <w:sz w:val="20"/>
          <w:szCs w:val="20"/>
          <w:shd w:val="clear" w:color="auto" w:fill="FFFFFF"/>
        </w:rPr>
        <w:t>Participants whose mothers had a clear history of chronic HBV infection.</w:t>
      </w:r>
      <w:r w:rsidRPr="00516DBA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 xml:space="preserve"> ‡</w:t>
      </w:r>
      <w:r w:rsidRPr="00516DBA">
        <w:rPr>
          <w:rFonts w:ascii="Times New Roman" w:hAnsi="Times New Roman"/>
          <w:sz w:val="20"/>
          <w:szCs w:val="20"/>
          <w:shd w:val="clear" w:color="auto" w:fill="FFFFFF"/>
        </w:rPr>
        <w:t xml:space="preserve">Participants whose mothers had no clear history of chronic HBV infection or whose history of chronic HBV infection was unclear. </w:t>
      </w:r>
      <w:r w:rsidRPr="00516DBA">
        <w:rPr>
          <w:rFonts w:ascii="Times New Roman" w:hAnsi="Times New Roman"/>
          <w:bCs/>
          <w:sz w:val="20"/>
          <w:szCs w:val="20"/>
        </w:rPr>
        <w:t>SD, standard deviation; BMI, body mass index; HBsAg, hepatitis B surface antigen; HBeAg, hepatitis B e antigen; HBV DNA, hepatitis B virus deoxyribonucleic acid; ALT, alanine aminotransferase; LSM, liver stiffness measurement.</w:t>
      </w:r>
    </w:p>
    <w:p w14:paraId="54C58F72" w14:textId="4030FD96" w:rsidR="00472FC8" w:rsidRPr="008251CA" w:rsidRDefault="00472FC8">
      <w:pPr>
        <w:rPr>
          <w:rFonts w:eastAsia="等线" w:hint="eastAsia"/>
          <w:lang w:eastAsia="zh-CN"/>
        </w:rPr>
      </w:pPr>
    </w:p>
    <w:sectPr w:rsidR="00472FC8" w:rsidRPr="008251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D8A9" w14:textId="77777777" w:rsidR="00DC7DA5" w:rsidRDefault="00DC7DA5" w:rsidP="008251CA">
      <w:pPr>
        <w:spacing w:after="0" w:line="240" w:lineRule="auto"/>
      </w:pPr>
      <w:r>
        <w:separator/>
      </w:r>
    </w:p>
  </w:endnote>
  <w:endnote w:type="continuationSeparator" w:id="0">
    <w:p w14:paraId="79EDED11" w14:textId="77777777" w:rsidR="00DC7DA5" w:rsidRDefault="00DC7DA5" w:rsidP="0082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E9B5" w14:textId="77777777" w:rsidR="00DC7DA5" w:rsidRDefault="00DC7DA5" w:rsidP="008251CA">
      <w:pPr>
        <w:spacing w:after="0" w:line="240" w:lineRule="auto"/>
      </w:pPr>
      <w:r>
        <w:separator/>
      </w:r>
    </w:p>
  </w:footnote>
  <w:footnote w:type="continuationSeparator" w:id="0">
    <w:p w14:paraId="445DA7DF" w14:textId="77777777" w:rsidR="00DC7DA5" w:rsidRDefault="00DC7DA5" w:rsidP="0082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C8"/>
    <w:rsid w:val="00472FC8"/>
    <w:rsid w:val="008251CA"/>
    <w:rsid w:val="00CF408D"/>
    <w:rsid w:val="00D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7267"/>
  <w15:chartTrackingRefBased/>
  <w15:docId w15:val="{3732CD2A-8615-4739-8D75-31FD13ED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1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1CA"/>
  </w:style>
  <w:style w:type="paragraph" w:styleId="Footer">
    <w:name w:val="footer"/>
    <w:basedOn w:val="Normal"/>
    <w:link w:val="FooterChar"/>
    <w:uiPriority w:val="99"/>
    <w:unhideWhenUsed/>
    <w:rsid w:val="008251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2024-11-19T22:11:00Z</dcterms:created>
  <dcterms:modified xsi:type="dcterms:W3CDTF">2024-11-19T22:11:00Z</dcterms:modified>
</cp:coreProperties>
</file>